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00E3" w:rsidRDefault="007900E3" w:rsidP="007900E3">
      <w:pPr>
        <w:jc w:val="left"/>
        <w:rPr>
          <w:rFonts w:ascii="黑体" w:eastAsia="黑体" w:hAnsi="黑体" w:cs="仿宋_GB2312"/>
          <w:bCs/>
          <w:color w:val="000000"/>
          <w:sz w:val="32"/>
          <w:szCs w:val="32"/>
        </w:rPr>
      </w:pPr>
      <w:r w:rsidRPr="0095297C">
        <w:rPr>
          <w:rFonts w:ascii="黑体" w:eastAsia="黑体" w:hAnsi="黑体" w:cs="仿宋_GB2312" w:hint="eastAsia"/>
          <w:bCs/>
          <w:color w:val="000000"/>
          <w:sz w:val="32"/>
          <w:szCs w:val="32"/>
        </w:rPr>
        <w:t>附件</w:t>
      </w:r>
    </w:p>
    <w:p w:rsidR="007900E3" w:rsidRPr="0095297C" w:rsidRDefault="007900E3" w:rsidP="007900E3">
      <w:pPr>
        <w:spacing w:line="600" w:lineRule="exact"/>
        <w:jc w:val="left"/>
        <w:rPr>
          <w:rFonts w:ascii="黑体" w:eastAsia="黑体" w:hAnsi="黑体" w:cs="仿宋_GB2312"/>
          <w:bCs/>
          <w:color w:val="000000"/>
          <w:sz w:val="32"/>
          <w:szCs w:val="32"/>
        </w:rPr>
      </w:pPr>
    </w:p>
    <w:p w:rsidR="007900E3" w:rsidRPr="00D94970" w:rsidRDefault="007900E3" w:rsidP="007900E3">
      <w:pPr>
        <w:spacing w:line="600" w:lineRule="exact"/>
        <w:jc w:val="center"/>
        <w:rPr>
          <w:rFonts w:ascii="方正小标宋简体" w:eastAsia="方正小标宋简体" w:hAnsi="宋体" w:cs="仿宋_GB2312"/>
          <w:bCs/>
          <w:color w:val="000000"/>
          <w:sz w:val="44"/>
          <w:szCs w:val="44"/>
        </w:rPr>
      </w:pPr>
      <w:r w:rsidRPr="00D94970">
        <w:rPr>
          <w:rFonts w:ascii="方正小标宋简体" w:eastAsia="方正小标宋简体" w:hAnsi="宋体" w:cs="仿宋_GB2312" w:hint="eastAsia"/>
          <w:bCs/>
          <w:color w:val="000000"/>
          <w:sz w:val="44"/>
          <w:szCs w:val="44"/>
        </w:rPr>
        <w:t>医疗器械生产质量管理规范附录</w:t>
      </w:r>
    </w:p>
    <w:p w:rsidR="007900E3" w:rsidRPr="00D94970" w:rsidRDefault="007900E3" w:rsidP="007900E3">
      <w:pPr>
        <w:spacing w:line="600" w:lineRule="exact"/>
        <w:jc w:val="center"/>
        <w:rPr>
          <w:rFonts w:ascii="方正小标宋简体" w:eastAsia="方正小标宋简体" w:hAnsi="宋体" w:cs="仿宋_GB2312"/>
          <w:bCs/>
          <w:color w:val="000000"/>
          <w:sz w:val="44"/>
          <w:szCs w:val="44"/>
        </w:rPr>
      </w:pPr>
      <w:r w:rsidRPr="00D94970">
        <w:rPr>
          <w:rFonts w:ascii="方正小标宋简体" w:eastAsia="方正小标宋简体" w:hAnsi="宋体" w:cs="仿宋_GB2312" w:hint="eastAsia"/>
          <w:bCs/>
          <w:color w:val="000000"/>
          <w:sz w:val="44"/>
          <w:szCs w:val="44"/>
        </w:rPr>
        <w:t>体外诊断试剂</w:t>
      </w:r>
    </w:p>
    <w:p w:rsidR="007900E3" w:rsidRPr="00666BEC" w:rsidRDefault="007900E3" w:rsidP="007900E3">
      <w:pPr>
        <w:jc w:val="center"/>
        <w:rPr>
          <w:rFonts w:ascii="仿宋_GB2312" w:eastAsia="仿宋_GB2312"/>
          <w:color w:val="000000"/>
          <w:sz w:val="32"/>
          <w:szCs w:val="32"/>
        </w:rPr>
      </w:pPr>
    </w:p>
    <w:p w:rsidR="007900E3" w:rsidRPr="00D94970" w:rsidRDefault="007900E3" w:rsidP="007900E3">
      <w:pPr>
        <w:spacing w:line="600" w:lineRule="exact"/>
        <w:jc w:val="center"/>
        <w:rPr>
          <w:rFonts w:ascii="方正小标宋简体" w:eastAsia="方正小标宋简体"/>
          <w:bCs/>
          <w:color w:val="000000"/>
          <w:sz w:val="32"/>
          <w:szCs w:val="32"/>
        </w:rPr>
      </w:pPr>
      <w:r w:rsidRPr="00D94970">
        <w:rPr>
          <w:rFonts w:ascii="方正小标宋简体" w:eastAsia="方正小标宋简体" w:hint="eastAsia"/>
          <w:bCs/>
          <w:color w:val="000000"/>
          <w:sz w:val="32"/>
          <w:szCs w:val="32"/>
        </w:rPr>
        <w:t>第一部分  范围和原则</w:t>
      </w:r>
    </w:p>
    <w:p w:rsidR="007900E3" w:rsidRPr="00D94970" w:rsidRDefault="007900E3" w:rsidP="007900E3">
      <w:pPr>
        <w:pStyle w:val="a5"/>
        <w:spacing w:line="600" w:lineRule="exact"/>
        <w:ind w:firstLine="640"/>
        <w:rPr>
          <w:rFonts w:ascii="Times New Roman" w:eastAsia="仿宋_GB2312" w:hAnsi="Times New Roman"/>
          <w:color w:val="000000"/>
          <w:sz w:val="32"/>
          <w:szCs w:val="32"/>
        </w:rPr>
      </w:pPr>
      <w:r w:rsidRPr="00D94970">
        <w:rPr>
          <w:rFonts w:ascii="Times New Roman" w:eastAsia="仿宋_GB2312" w:hAnsi="Times New Roman"/>
          <w:color w:val="000000"/>
          <w:sz w:val="32"/>
          <w:szCs w:val="32"/>
        </w:rPr>
        <w:t xml:space="preserve">1.1  </w:t>
      </w:r>
      <w:r w:rsidRPr="00D94970">
        <w:rPr>
          <w:rFonts w:ascii="Times New Roman" w:eastAsia="仿宋_GB2312" w:hAnsi="Times New Roman"/>
          <w:color w:val="000000"/>
          <w:sz w:val="32"/>
          <w:szCs w:val="32"/>
        </w:rPr>
        <w:t>本附录适用于按照医疗器械管理的体外诊断试剂。</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1.2  </w:t>
      </w:r>
      <w:r w:rsidRPr="00D94970">
        <w:rPr>
          <w:rFonts w:eastAsia="仿宋_GB2312"/>
          <w:color w:val="000000"/>
          <w:sz w:val="32"/>
          <w:szCs w:val="32"/>
        </w:rPr>
        <w:t>本附录是对体外诊断试剂生产质量管理规范的特殊要求。</w:t>
      </w:r>
    </w:p>
    <w:p w:rsidR="007900E3" w:rsidRPr="00D94970" w:rsidRDefault="007900E3" w:rsidP="007900E3">
      <w:pPr>
        <w:spacing w:line="600" w:lineRule="exact"/>
        <w:ind w:firstLineChars="200" w:firstLine="640"/>
        <w:rPr>
          <w:rFonts w:eastAsia="仿宋_GB2312"/>
          <w:color w:val="000000"/>
          <w:sz w:val="32"/>
          <w:szCs w:val="32"/>
        </w:rPr>
      </w:pPr>
    </w:p>
    <w:p w:rsidR="007900E3" w:rsidRPr="00D94970" w:rsidRDefault="007900E3" w:rsidP="007900E3">
      <w:pPr>
        <w:spacing w:line="600" w:lineRule="exact"/>
        <w:jc w:val="center"/>
        <w:rPr>
          <w:rFonts w:ascii="方正小标宋简体" w:eastAsia="方正小标宋简体"/>
          <w:bCs/>
          <w:color w:val="000000"/>
          <w:sz w:val="32"/>
          <w:szCs w:val="32"/>
        </w:rPr>
      </w:pPr>
      <w:r w:rsidRPr="00D94970">
        <w:rPr>
          <w:rFonts w:ascii="方正小标宋简体" w:eastAsia="方正小标宋简体"/>
          <w:bCs/>
          <w:color w:val="000000"/>
          <w:sz w:val="32"/>
          <w:szCs w:val="32"/>
        </w:rPr>
        <w:t>第二部分  特殊要求</w:t>
      </w:r>
    </w:p>
    <w:p w:rsidR="007900E3" w:rsidRPr="00D94970" w:rsidRDefault="007900E3" w:rsidP="007900E3">
      <w:pPr>
        <w:spacing w:line="600" w:lineRule="exact"/>
        <w:ind w:firstLineChars="200" w:firstLine="640"/>
        <w:rPr>
          <w:rFonts w:ascii="黑体" w:eastAsia="黑体" w:hAnsi="黑体"/>
          <w:color w:val="000000"/>
          <w:sz w:val="32"/>
          <w:szCs w:val="32"/>
        </w:rPr>
      </w:pPr>
      <w:r w:rsidRPr="00D94970">
        <w:rPr>
          <w:rFonts w:ascii="黑体" w:eastAsia="黑体" w:hAnsi="黑体"/>
          <w:color w:val="000000"/>
          <w:sz w:val="32"/>
          <w:szCs w:val="32"/>
        </w:rPr>
        <w:t>2.1  人员</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2.1.1  </w:t>
      </w:r>
      <w:r w:rsidRPr="00D94970">
        <w:rPr>
          <w:rFonts w:eastAsia="仿宋_GB2312"/>
          <w:color w:val="000000"/>
          <w:sz w:val="32"/>
          <w:szCs w:val="32"/>
        </w:rPr>
        <w:t>体外诊断试剂生产、技术和质量管理人员应当具有医学、检验学、生物学、免疫学或药学等与所生产产品相关的专业知识，并具有相应的实践经验，以确保具备在生产、质量管理中履行职责的能力。</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2.1.2  </w:t>
      </w:r>
      <w:r w:rsidRPr="00D94970">
        <w:rPr>
          <w:rFonts w:eastAsia="仿宋_GB2312"/>
          <w:color w:val="000000"/>
          <w:sz w:val="32"/>
          <w:szCs w:val="32"/>
        </w:rPr>
        <w:t>凡在洁净室（区）工作的人员应当定期进行卫生和微生物学基础知识、洁净作业等方面培训。临时进入洁净室（区）的人员，应当对其进行指导和监督。</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2.1.3  </w:t>
      </w:r>
      <w:r w:rsidRPr="00D94970">
        <w:rPr>
          <w:rFonts w:eastAsia="仿宋_GB2312"/>
          <w:color w:val="000000"/>
          <w:sz w:val="32"/>
          <w:szCs w:val="32"/>
        </w:rPr>
        <w:t>从事体外诊断试剂生产的全体人员，包括清洁、维修等人员均应当根据其产品和所从事的生产操作进行专业和安全防护培训。</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lastRenderedPageBreak/>
        <w:t xml:space="preserve">2.1.4  </w:t>
      </w:r>
      <w:r w:rsidRPr="00D94970">
        <w:rPr>
          <w:rFonts w:eastAsia="仿宋_GB2312"/>
          <w:color w:val="000000"/>
          <w:sz w:val="32"/>
          <w:szCs w:val="32"/>
        </w:rPr>
        <w:t>应当建立对人员的清洁要求，制定洁净室（区）工作人员卫生守则。人员进入洁净室（区）应当按照程序进行净化，并穿戴工作帽、口罩、洁净工作服、工作鞋。</w:t>
      </w:r>
      <w:proofErr w:type="gramStart"/>
      <w:r w:rsidRPr="00D94970">
        <w:rPr>
          <w:rFonts w:eastAsia="仿宋_GB2312"/>
          <w:color w:val="000000"/>
          <w:sz w:val="32"/>
          <w:szCs w:val="32"/>
        </w:rPr>
        <w:t>裸手接触</w:t>
      </w:r>
      <w:proofErr w:type="gramEnd"/>
      <w:r w:rsidRPr="00D94970">
        <w:rPr>
          <w:rFonts w:eastAsia="仿宋_GB2312"/>
          <w:color w:val="000000"/>
          <w:sz w:val="32"/>
          <w:szCs w:val="32"/>
        </w:rPr>
        <w:t>产品的操作人员每隔一定时间应当对手再次进行消毒。</w:t>
      </w:r>
      <w:proofErr w:type="gramStart"/>
      <w:r w:rsidRPr="00D94970">
        <w:rPr>
          <w:rFonts w:eastAsia="仿宋_GB2312"/>
          <w:color w:val="000000"/>
          <w:sz w:val="32"/>
          <w:szCs w:val="32"/>
        </w:rPr>
        <w:t>裸手消毒剂</w:t>
      </w:r>
      <w:proofErr w:type="gramEnd"/>
      <w:r w:rsidRPr="00D94970">
        <w:rPr>
          <w:rFonts w:eastAsia="仿宋_GB2312"/>
          <w:color w:val="000000"/>
          <w:sz w:val="32"/>
          <w:szCs w:val="32"/>
        </w:rPr>
        <w:t>的种类应当定期更换。</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2.1.5  </w:t>
      </w:r>
      <w:r w:rsidRPr="00D94970">
        <w:rPr>
          <w:rFonts w:eastAsia="仿宋_GB2312"/>
          <w:color w:val="000000"/>
          <w:sz w:val="32"/>
          <w:szCs w:val="32"/>
        </w:rPr>
        <w:t>应当制定人员健康要求，建立人员健康档案。直接接触物料和产品的操作人员每年至少体检一次。患有传染性和感染性疾病的人员不得从事直接接触产品的工作。</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2.1.6  </w:t>
      </w:r>
      <w:r w:rsidRPr="00D94970">
        <w:rPr>
          <w:rFonts w:eastAsia="仿宋_GB2312"/>
          <w:color w:val="000000"/>
          <w:sz w:val="32"/>
          <w:szCs w:val="32"/>
        </w:rPr>
        <w:t>应当明确人员服装要求，制定洁净和无菌工作服的管理规定。工作服及其质量应当与生产操作的要求及</w:t>
      </w:r>
      <w:proofErr w:type="gramStart"/>
      <w:r w:rsidRPr="00D94970">
        <w:rPr>
          <w:rFonts w:eastAsia="仿宋_GB2312"/>
          <w:color w:val="000000"/>
          <w:sz w:val="32"/>
          <w:szCs w:val="32"/>
        </w:rPr>
        <w:t>操作区</w:t>
      </w:r>
      <w:proofErr w:type="gramEnd"/>
      <w:r w:rsidRPr="00D94970">
        <w:rPr>
          <w:rFonts w:eastAsia="仿宋_GB2312"/>
          <w:color w:val="000000"/>
          <w:sz w:val="32"/>
          <w:szCs w:val="32"/>
        </w:rPr>
        <w:t>的洁净度级别相适应，其式样和穿着方式应当能够满足保护产品和人员的要求。洁净工作服和无菌工作服不得脱落纤维和颗粒性物质，无菌工作服应当能够包盖全部头发、胡须及脚部，并能阻留人体脱落物。</w:t>
      </w:r>
    </w:p>
    <w:p w:rsidR="007900E3" w:rsidRPr="00D94970" w:rsidRDefault="007900E3" w:rsidP="007900E3">
      <w:pPr>
        <w:spacing w:line="600" w:lineRule="exact"/>
        <w:ind w:firstLineChars="200" w:firstLine="640"/>
        <w:rPr>
          <w:rFonts w:ascii="黑体" w:eastAsia="黑体" w:hAnsi="黑体"/>
          <w:color w:val="000000"/>
          <w:sz w:val="32"/>
          <w:szCs w:val="32"/>
        </w:rPr>
      </w:pPr>
      <w:r w:rsidRPr="00D94970">
        <w:rPr>
          <w:rFonts w:ascii="黑体" w:eastAsia="黑体" w:hAnsi="黑体"/>
          <w:color w:val="000000"/>
          <w:sz w:val="32"/>
          <w:szCs w:val="32"/>
        </w:rPr>
        <w:t>2.2  厂房与设施</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  </w:t>
      </w:r>
      <w:r w:rsidRPr="00D94970">
        <w:rPr>
          <w:rFonts w:eastAsia="仿宋_GB2312"/>
          <w:color w:val="000000"/>
          <w:sz w:val="32"/>
          <w:szCs w:val="32"/>
        </w:rPr>
        <w:t>应当有整洁的生产环境。厂区的地面、路面周围环境及运输等不应对产品的生产造成污染。行政区、生活区和</w:t>
      </w:r>
      <w:proofErr w:type="gramStart"/>
      <w:r w:rsidRPr="00D94970">
        <w:rPr>
          <w:rFonts w:eastAsia="仿宋_GB2312"/>
          <w:color w:val="000000"/>
          <w:sz w:val="32"/>
          <w:szCs w:val="32"/>
        </w:rPr>
        <w:t>辅助区</w:t>
      </w:r>
      <w:proofErr w:type="gramEnd"/>
      <w:r w:rsidRPr="00D94970">
        <w:rPr>
          <w:rFonts w:eastAsia="仿宋_GB2312"/>
          <w:color w:val="000000"/>
          <w:sz w:val="32"/>
          <w:szCs w:val="32"/>
        </w:rPr>
        <w:t>的总体布局合理，不得对生产区有不良影响。厂区应当远离有污染的空气和水等污染源的区域。</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2.2.2  </w:t>
      </w:r>
      <w:r w:rsidRPr="00D94970">
        <w:rPr>
          <w:rFonts w:eastAsia="仿宋_GB2312"/>
          <w:color w:val="000000"/>
          <w:sz w:val="32"/>
          <w:szCs w:val="32"/>
        </w:rPr>
        <w:t>生产厂房应当设置防尘、防止昆虫和其他动物进入的设施。洁净室（区）的门、窗及安全门应当密闭，洁净室（区）的门应当向洁净度高的方向开启。</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lastRenderedPageBreak/>
        <w:t xml:space="preserve">2.2.3  </w:t>
      </w:r>
      <w:r w:rsidRPr="00D94970">
        <w:rPr>
          <w:rFonts w:eastAsia="仿宋_GB2312"/>
          <w:color w:val="000000"/>
          <w:sz w:val="32"/>
          <w:szCs w:val="32"/>
        </w:rPr>
        <w:t>应当根据体外诊断试剂的生产过程控制，确定在相应级别的洁净室（区）内进行生产的过程，避免生产中的污染。空气洁净级别不同的洁净室（区）之间的静压差应当大于</w:t>
      </w:r>
      <w:r w:rsidRPr="00D94970">
        <w:rPr>
          <w:rFonts w:eastAsia="仿宋_GB2312"/>
          <w:color w:val="000000"/>
          <w:sz w:val="32"/>
          <w:szCs w:val="32"/>
        </w:rPr>
        <w:t>5</w:t>
      </w:r>
      <w:r w:rsidRPr="00D94970">
        <w:rPr>
          <w:rFonts w:eastAsia="仿宋_GB2312"/>
          <w:color w:val="000000"/>
          <w:sz w:val="32"/>
          <w:szCs w:val="32"/>
        </w:rPr>
        <w:t>帕，洁净室（区）与室外大气的静压差应大于</w:t>
      </w:r>
      <w:r w:rsidRPr="00D94970">
        <w:rPr>
          <w:rFonts w:eastAsia="仿宋_GB2312"/>
          <w:color w:val="000000"/>
          <w:sz w:val="32"/>
          <w:szCs w:val="32"/>
        </w:rPr>
        <w:t>10</w:t>
      </w:r>
      <w:r w:rsidRPr="00D94970">
        <w:rPr>
          <w:rFonts w:eastAsia="仿宋_GB2312"/>
          <w:color w:val="000000"/>
          <w:sz w:val="32"/>
          <w:szCs w:val="32"/>
        </w:rPr>
        <w:t>帕，并应当有指示压差的装置。相同级别洁净室间的压差梯度应当合理。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2.2.4  </w:t>
      </w:r>
      <w:r w:rsidRPr="00D94970">
        <w:rPr>
          <w:rFonts w:eastAsia="仿宋_GB2312"/>
          <w:color w:val="000000"/>
          <w:sz w:val="32"/>
          <w:szCs w:val="32"/>
        </w:rPr>
        <w:t>酶联免疫吸附试验试剂、免疫荧光试剂、免疫发光试剂、聚合酶链反应（</w:t>
      </w:r>
      <w:r w:rsidRPr="00D94970">
        <w:rPr>
          <w:rFonts w:eastAsia="仿宋_GB2312"/>
          <w:color w:val="000000"/>
          <w:sz w:val="32"/>
          <w:szCs w:val="32"/>
        </w:rPr>
        <w:t>PCR</w:t>
      </w:r>
      <w:r w:rsidRPr="00D94970">
        <w:rPr>
          <w:rFonts w:eastAsia="仿宋_GB2312"/>
          <w:color w:val="000000"/>
          <w:sz w:val="32"/>
          <w:szCs w:val="32"/>
        </w:rPr>
        <w:t>）试剂、金标试剂、干化学法试剂、细胞培养基、校准品与质控品、酶类、抗原、抗体和其他活性类组分的配制及分装等产品的配液、包被、分装、点膜、干燥、切割、贴膜以及内包装等，生产区域应当不低于</w:t>
      </w:r>
      <w:r w:rsidRPr="00D94970">
        <w:rPr>
          <w:rFonts w:eastAsia="仿宋_GB2312"/>
          <w:color w:val="000000"/>
          <w:sz w:val="32"/>
          <w:szCs w:val="32"/>
        </w:rPr>
        <w:t>100,000</w:t>
      </w:r>
      <w:r w:rsidRPr="00D94970">
        <w:rPr>
          <w:rFonts w:eastAsia="仿宋_GB2312"/>
          <w:color w:val="000000"/>
          <w:sz w:val="32"/>
          <w:szCs w:val="32"/>
        </w:rPr>
        <w:t>级洁净度级别。</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2.2.5  </w:t>
      </w:r>
      <w:r w:rsidRPr="00D94970">
        <w:rPr>
          <w:rFonts w:eastAsia="仿宋_GB2312"/>
          <w:color w:val="000000"/>
          <w:sz w:val="32"/>
          <w:szCs w:val="32"/>
        </w:rPr>
        <w:t>阴性或阳性血清、质粒或血液制品等的处理操作，生产区域应当不低于</w:t>
      </w:r>
      <w:r w:rsidRPr="00D94970">
        <w:rPr>
          <w:rFonts w:eastAsia="仿宋_GB2312"/>
          <w:color w:val="000000"/>
          <w:sz w:val="32"/>
          <w:szCs w:val="32"/>
        </w:rPr>
        <w:t>10</w:t>
      </w:r>
      <w:r w:rsidRPr="00D94970">
        <w:rPr>
          <w:rFonts w:eastAsia="仿宋_GB2312"/>
          <w:color w:val="000000"/>
          <w:sz w:val="32"/>
          <w:szCs w:val="32"/>
        </w:rPr>
        <w:t>，</w:t>
      </w:r>
      <w:r w:rsidRPr="00D94970">
        <w:rPr>
          <w:rFonts w:eastAsia="仿宋_GB2312"/>
          <w:color w:val="000000"/>
          <w:sz w:val="32"/>
          <w:szCs w:val="32"/>
        </w:rPr>
        <w:t>000</w:t>
      </w:r>
      <w:r w:rsidRPr="00D94970">
        <w:rPr>
          <w:rFonts w:eastAsia="仿宋_GB2312"/>
          <w:color w:val="000000"/>
          <w:sz w:val="32"/>
          <w:szCs w:val="32"/>
        </w:rPr>
        <w:t>级洁净度级别，并应当与相邻区域保持相对负压。</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2.2.6  </w:t>
      </w:r>
      <w:r w:rsidRPr="00D94970">
        <w:rPr>
          <w:rFonts w:eastAsia="仿宋_GB2312"/>
          <w:color w:val="000000"/>
          <w:sz w:val="32"/>
          <w:szCs w:val="32"/>
        </w:rPr>
        <w:t>无菌物料等分装处理操作，操作区域应当符合局部</w:t>
      </w:r>
      <w:r w:rsidRPr="00D94970">
        <w:rPr>
          <w:rFonts w:eastAsia="仿宋_GB2312"/>
          <w:color w:val="000000"/>
          <w:sz w:val="32"/>
          <w:szCs w:val="32"/>
        </w:rPr>
        <w:t>100</w:t>
      </w:r>
      <w:r w:rsidRPr="00D94970">
        <w:rPr>
          <w:rFonts w:eastAsia="仿宋_GB2312"/>
          <w:color w:val="000000"/>
          <w:sz w:val="32"/>
          <w:szCs w:val="32"/>
        </w:rPr>
        <w:t>级洁净度级别。</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2.2.7  </w:t>
      </w:r>
      <w:r w:rsidRPr="00D94970">
        <w:rPr>
          <w:rFonts w:eastAsia="仿宋_GB2312"/>
          <w:color w:val="000000"/>
          <w:sz w:val="32"/>
          <w:szCs w:val="32"/>
        </w:rPr>
        <w:t>普通类化学试剂的生产应当在清洁环境中进行。</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2.2.8  </w:t>
      </w:r>
      <w:r w:rsidRPr="00D94970">
        <w:rPr>
          <w:rFonts w:eastAsia="仿宋_GB2312"/>
          <w:color w:val="000000"/>
          <w:sz w:val="32"/>
          <w:szCs w:val="32"/>
        </w:rPr>
        <w:t>洁净室（区）空气洁净度级别应当符合下表规定</w:t>
      </w:r>
      <w:r w:rsidRPr="00D94970">
        <w:rPr>
          <w:rFonts w:eastAsia="仿宋_GB2312"/>
          <w:color w:val="000000"/>
          <w:sz w:val="32"/>
          <w:szCs w:val="32"/>
        </w:rPr>
        <w:t>:</w:t>
      </w:r>
    </w:p>
    <w:p w:rsidR="007900E3" w:rsidRPr="005C0B31" w:rsidRDefault="007900E3" w:rsidP="007900E3">
      <w:pPr>
        <w:ind w:firstLine="585"/>
        <w:jc w:val="center"/>
        <w:rPr>
          <w:rFonts w:ascii="仿宋_GB2312" w:eastAsia="仿宋_GB2312"/>
          <w:color w:val="000000"/>
        </w:rPr>
      </w:pPr>
      <w:r w:rsidRPr="005C0B31">
        <w:rPr>
          <w:rFonts w:ascii="仿宋_GB2312" w:eastAsia="仿宋_GB2312" w:cs="仿宋_GB2312" w:hint="eastAsia"/>
          <w:color w:val="000000"/>
        </w:rPr>
        <w:t>表</w:t>
      </w:r>
      <w:r>
        <w:rPr>
          <w:rFonts w:ascii="仿宋_GB2312" w:eastAsia="仿宋_GB2312" w:cs="仿宋_GB2312" w:hint="eastAsia"/>
          <w:color w:val="000000"/>
        </w:rPr>
        <w:t xml:space="preserve"> </w:t>
      </w:r>
      <w:r w:rsidRPr="005C0B31">
        <w:rPr>
          <w:rFonts w:ascii="仿宋_GB2312" w:eastAsia="仿宋_GB2312" w:cs="仿宋_GB2312" w:hint="eastAsia"/>
          <w:color w:val="000000"/>
        </w:rPr>
        <w:t>洁净室（区）空气洁净度级别</w:t>
      </w:r>
    </w:p>
    <w:tbl>
      <w:tblPr>
        <w:tblW w:w="7512" w:type="dxa"/>
        <w:jc w:val="center"/>
        <w:tblInd w:w="2" w:type="dxa"/>
        <w:tblCellMar>
          <w:left w:w="0" w:type="dxa"/>
          <w:right w:w="0" w:type="dxa"/>
        </w:tblCellMar>
        <w:tblLook w:val="00A0" w:firstRow="1" w:lastRow="0" w:firstColumn="1" w:lastColumn="0" w:noHBand="0" w:noVBand="0"/>
      </w:tblPr>
      <w:tblGrid>
        <w:gridCol w:w="1506"/>
        <w:gridCol w:w="1501"/>
        <w:gridCol w:w="1502"/>
        <w:gridCol w:w="1501"/>
        <w:gridCol w:w="1502"/>
      </w:tblGrid>
      <w:tr w:rsidR="007900E3" w:rsidRPr="005C0B31" w:rsidTr="0075127E">
        <w:trPr>
          <w:trHeight w:val="340"/>
          <w:jc w:val="center"/>
        </w:trPr>
        <w:tc>
          <w:tcPr>
            <w:tcW w:w="1507"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hint="eastAsia"/>
                <w:color w:val="000000"/>
                <w:kern w:val="0"/>
              </w:rPr>
              <w:t>洁净度级</w:t>
            </w:r>
            <w:r w:rsidRPr="005C0B31">
              <w:rPr>
                <w:rFonts w:ascii="仿宋_GB2312" w:eastAsia="仿宋_GB2312" w:cs="宋体"/>
                <w:color w:val="000000"/>
                <w:kern w:val="0"/>
              </w:rPr>
              <w:t> </w:t>
            </w:r>
            <w:r w:rsidRPr="005C0B31">
              <w:rPr>
                <w:rFonts w:ascii="仿宋_GB2312" w:eastAsia="仿宋_GB2312" w:hAnsi="宋体" w:cs="宋体" w:hint="eastAsia"/>
                <w:color w:val="000000"/>
                <w:kern w:val="0"/>
              </w:rPr>
              <w:t>别</w:t>
            </w:r>
          </w:p>
        </w:tc>
        <w:tc>
          <w:tcPr>
            <w:tcW w:w="300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hint="eastAsia"/>
                <w:color w:val="000000"/>
                <w:kern w:val="0"/>
              </w:rPr>
              <w:t>尘粒最大允许数／</w:t>
            </w:r>
            <w:r w:rsidRPr="005C0B31">
              <w:rPr>
                <w:rFonts w:ascii="仿宋_GB2312" w:eastAsia="仿宋_GB2312" w:hAnsi="宋体" w:cs="宋体"/>
                <w:color w:val="000000"/>
                <w:kern w:val="0"/>
              </w:rPr>
              <w:t>m</w:t>
            </w:r>
            <w:r w:rsidRPr="005C0B31">
              <w:rPr>
                <w:rFonts w:ascii="仿宋_GB2312" w:eastAsia="仿宋_GB2312" w:hAnsi="宋体" w:cs="宋体"/>
                <w:color w:val="000000"/>
                <w:kern w:val="0"/>
                <w:vertAlign w:val="superscript"/>
              </w:rPr>
              <w:t>3</w:t>
            </w:r>
          </w:p>
        </w:tc>
        <w:tc>
          <w:tcPr>
            <w:tcW w:w="300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hint="eastAsia"/>
                <w:color w:val="000000"/>
                <w:kern w:val="0"/>
              </w:rPr>
              <w:t>微生物最大允许数</w:t>
            </w:r>
          </w:p>
        </w:tc>
      </w:tr>
      <w:tr w:rsidR="007900E3" w:rsidRPr="005C0B31" w:rsidTr="0075127E">
        <w:trPr>
          <w:trHeight w:val="680"/>
          <w:jc w:val="center"/>
        </w:trPr>
        <w:tc>
          <w:tcPr>
            <w:tcW w:w="1507" w:type="dxa"/>
            <w:vMerge/>
            <w:tcBorders>
              <w:top w:val="single" w:sz="8" w:space="0" w:color="auto"/>
              <w:left w:val="single" w:sz="8" w:space="0" w:color="auto"/>
              <w:bottom w:val="single" w:sz="8" w:space="0" w:color="auto"/>
              <w:right w:val="single" w:sz="8" w:space="0" w:color="auto"/>
            </w:tcBorders>
            <w:vAlign w:val="center"/>
          </w:tcPr>
          <w:p w:rsidR="007900E3" w:rsidRPr="005C0B31" w:rsidRDefault="007900E3" w:rsidP="0075127E">
            <w:pPr>
              <w:widowControl/>
              <w:rPr>
                <w:rFonts w:ascii="仿宋_GB2312" w:eastAsia="仿宋_GB2312" w:hAnsi="??" w:cs="??"/>
                <w:color w:val="000000"/>
                <w:kern w:val="0"/>
              </w:rPr>
            </w:pP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hint="eastAsia"/>
                <w:color w:val="000000"/>
                <w:kern w:val="0"/>
              </w:rPr>
              <w:t>≥</w:t>
            </w:r>
            <w:r w:rsidRPr="005C0B31">
              <w:rPr>
                <w:rFonts w:ascii="仿宋_GB2312" w:eastAsia="仿宋_GB2312" w:hAnsi="宋体" w:cs="宋体"/>
                <w:color w:val="000000"/>
                <w:kern w:val="0"/>
              </w:rPr>
              <w:t>5</w:t>
            </w:r>
            <w:r w:rsidRPr="005C0B31">
              <w:rPr>
                <w:rFonts w:ascii="仿宋_GB2312" w:eastAsia="仿宋_GB2312" w:hAnsi="宋体" w:cs="宋体" w:hint="eastAsia"/>
                <w:color w:val="000000"/>
                <w:kern w:val="0"/>
              </w:rPr>
              <w:t>μ</w:t>
            </w:r>
            <w:r w:rsidRPr="005C0B31">
              <w:rPr>
                <w:rFonts w:ascii="仿宋_GB2312" w:eastAsia="仿宋_GB2312" w:hAnsi="宋体" w:cs="宋体"/>
                <w:color w:val="000000"/>
                <w:kern w:val="0"/>
              </w:rPr>
              <w:t>m</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hint="eastAsia"/>
                <w:color w:val="000000"/>
                <w:kern w:val="0"/>
              </w:rPr>
              <w:t>≥</w:t>
            </w:r>
            <w:r w:rsidRPr="005C0B31">
              <w:rPr>
                <w:rFonts w:ascii="仿宋_GB2312" w:eastAsia="仿宋_GB2312" w:hAnsi="宋体" w:cs="宋体"/>
                <w:color w:val="000000"/>
                <w:kern w:val="0"/>
              </w:rPr>
              <w:t>5</w:t>
            </w:r>
            <w:r w:rsidRPr="005C0B31">
              <w:rPr>
                <w:rFonts w:ascii="仿宋_GB2312" w:eastAsia="仿宋_GB2312" w:hAnsi="宋体" w:cs="宋体"/>
                <w:color w:val="000000"/>
                <w:kern w:val="0"/>
              </w:rPr>
              <w:t>μ</w:t>
            </w:r>
            <w:r w:rsidRPr="005C0B31">
              <w:rPr>
                <w:rFonts w:ascii="仿宋_GB2312" w:eastAsia="仿宋_GB2312" w:hAnsi="宋体" w:cs="宋体"/>
                <w:color w:val="000000"/>
                <w:kern w:val="0"/>
              </w:rPr>
              <w:t>m</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hint="eastAsia"/>
                <w:color w:val="000000"/>
                <w:kern w:val="0"/>
              </w:rPr>
              <w:t>浮游菌／</w:t>
            </w:r>
            <w:r w:rsidRPr="005C0B31">
              <w:rPr>
                <w:rFonts w:ascii="仿宋_GB2312" w:eastAsia="仿宋_GB2312" w:hAnsi="宋体" w:cs="宋体"/>
                <w:color w:val="000000"/>
                <w:kern w:val="0"/>
              </w:rPr>
              <w:t>m</w:t>
            </w:r>
            <w:r w:rsidRPr="005C0B31">
              <w:rPr>
                <w:rFonts w:ascii="仿宋_GB2312" w:eastAsia="仿宋_GB2312" w:hAnsi="宋体" w:cs="宋体"/>
                <w:color w:val="000000"/>
                <w:kern w:val="0"/>
                <w:vertAlign w:val="superscript"/>
              </w:rPr>
              <w:t>3</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hint="eastAsia"/>
                <w:color w:val="000000"/>
                <w:kern w:val="0"/>
              </w:rPr>
              <w:t>沉降菌／</w:t>
            </w:r>
            <w:proofErr w:type="gramStart"/>
            <w:r w:rsidRPr="005C0B31">
              <w:rPr>
                <w:rFonts w:ascii="仿宋_GB2312" w:eastAsia="仿宋_GB2312" w:hAnsi="宋体" w:cs="宋体" w:hint="eastAsia"/>
                <w:color w:val="000000"/>
                <w:kern w:val="0"/>
              </w:rPr>
              <w:t>皿</w:t>
            </w:r>
            <w:proofErr w:type="gramEnd"/>
          </w:p>
        </w:tc>
      </w:tr>
      <w:tr w:rsidR="007900E3" w:rsidRPr="005C0B31" w:rsidTr="0075127E">
        <w:trPr>
          <w:trHeight w:val="340"/>
          <w:jc w:val="center"/>
        </w:trPr>
        <w:tc>
          <w:tcPr>
            <w:tcW w:w="15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100级</w:t>
            </w:r>
          </w:p>
        </w:tc>
        <w:tc>
          <w:tcPr>
            <w:tcW w:w="1497"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3,500</w:t>
            </w:r>
          </w:p>
        </w:tc>
        <w:tc>
          <w:tcPr>
            <w:tcW w:w="1503"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5</w:t>
            </w:r>
          </w:p>
        </w:tc>
        <w:tc>
          <w:tcPr>
            <w:tcW w:w="1503"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l</w:t>
            </w:r>
          </w:p>
        </w:tc>
      </w:tr>
      <w:tr w:rsidR="007900E3" w:rsidRPr="005C0B31" w:rsidTr="0075127E">
        <w:trPr>
          <w:trHeight w:val="340"/>
          <w:jc w:val="center"/>
        </w:trPr>
        <w:tc>
          <w:tcPr>
            <w:tcW w:w="15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10,000级</w:t>
            </w:r>
          </w:p>
        </w:tc>
        <w:tc>
          <w:tcPr>
            <w:tcW w:w="1497"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350,0O0</w:t>
            </w:r>
          </w:p>
        </w:tc>
        <w:tc>
          <w:tcPr>
            <w:tcW w:w="1503"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2,000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100</w:t>
            </w:r>
          </w:p>
        </w:tc>
        <w:tc>
          <w:tcPr>
            <w:tcW w:w="1503"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3</w:t>
            </w:r>
          </w:p>
        </w:tc>
      </w:tr>
      <w:tr w:rsidR="007900E3" w:rsidRPr="005C0B31" w:rsidTr="0075127E">
        <w:trPr>
          <w:trHeight w:val="340"/>
          <w:jc w:val="center"/>
        </w:trPr>
        <w:tc>
          <w:tcPr>
            <w:tcW w:w="15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1OO,000级</w:t>
            </w:r>
          </w:p>
        </w:tc>
        <w:tc>
          <w:tcPr>
            <w:tcW w:w="1497"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3,500,000</w:t>
            </w:r>
          </w:p>
        </w:tc>
        <w:tc>
          <w:tcPr>
            <w:tcW w:w="1503"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20,000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500</w:t>
            </w:r>
          </w:p>
        </w:tc>
        <w:tc>
          <w:tcPr>
            <w:tcW w:w="1503" w:type="dxa"/>
            <w:tcBorders>
              <w:top w:val="nil"/>
              <w:left w:val="nil"/>
              <w:bottom w:val="single" w:sz="8" w:space="0" w:color="auto"/>
              <w:right w:val="single" w:sz="8" w:space="0" w:color="auto"/>
            </w:tcBorders>
            <w:tcMar>
              <w:top w:w="0" w:type="dxa"/>
              <w:left w:w="108" w:type="dxa"/>
              <w:bottom w:w="0" w:type="dxa"/>
              <w:right w:w="108" w:type="dxa"/>
            </w:tcMar>
            <w:vAlign w:val="center"/>
          </w:tcPr>
          <w:p w:rsidR="007900E3" w:rsidRPr="005C0B31" w:rsidRDefault="007900E3" w:rsidP="0075127E">
            <w:pPr>
              <w:widowControl/>
              <w:spacing w:before="100" w:beforeAutospacing="1" w:after="100" w:afterAutospacing="1"/>
              <w:rPr>
                <w:rFonts w:ascii="仿宋_GB2312" w:eastAsia="仿宋_GB2312" w:hAnsi="??" w:cs="??"/>
                <w:color w:val="000000"/>
                <w:kern w:val="0"/>
              </w:rPr>
            </w:pPr>
            <w:r w:rsidRPr="005C0B31">
              <w:rPr>
                <w:rFonts w:ascii="仿宋_GB2312" w:eastAsia="仿宋_GB2312" w:hAnsi="宋体" w:cs="宋体"/>
                <w:color w:val="000000"/>
                <w:kern w:val="0"/>
              </w:rPr>
              <w:t>10</w:t>
            </w:r>
          </w:p>
        </w:tc>
      </w:tr>
    </w:tbl>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2.2.9  </w:t>
      </w:r>
      <w:r w:rsidRPr="00D94970">
        <w:rPr>
          <w:rFonts w:eastAsia="仿宋_GB2312"/>
          <w:color w:val="000000"/>
          <w:sz w:val="32"/>
          <w:szCs w:val="32"/>
        </w:rPr>
        <w:t>洁净室（区）应当按照体外诊断试剂的生产工艺流程</w:t>
      </w:r>
      <w:r w:rsidRPr="00D94970">
        <w:rPr>
          <w:rFonts w:eastAsia="仿宋_GB2312"/>
          <w:color w:val="000000"/>
          <w:sz w:val="32"/>
          <w:szCs w:val="32"/>
        </w:rPr>
        <w:lastRenderedPageBreak/>
        <w:t>及所要求的空气洁净度级别进行合理布局，人流、物流走向应当合理。同一洁净室（区）内或相邻洁净室（区）间的生产操作不得互相交叉污染。</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2.2.10  </w:t>
      </w:r>
      <w:r w:rsidRPr="00D94970">
        <w:rPr>
          <w:rFonts w:eastAsia="仿宋_GB2312"/>
          <w:color w:val="000000"/>
          <w:sz w:val="32"/>
          <w:szCs w:val="32"/>
        </w:rPr>
        <w:t>进入洁净室（区）的管道、进回风口布局应当合理，水、电、气输送线路与墙体接口</w:t>
      </w:r>
      <w:proofErr w:type="gramStart"/>
      <w:r w:rsidRPr="00D94970">
        <w:rPr>
          <w:rFonts w:eastAsia="仿宋_GB2312"/>
          <w:color w:val="000000"/>
          <w:sz w:val="32"/>
          <w:szCs w:val="32"/>
        </w:rPr>
        <w:t>处应当</w:t>
      </w:r>
      <w:proofErr w:type="gramEnd"/>
      <w:r w:rsidRPr="00D94970">
        <w:rPr>
          <w:rFonts w:eastAsia="仿宋_GB2312"/>
          <w:color w:val="000000"/>
          <w:sz w:val="32"/>
          <w:szCs w:val="32"/>
        </w:rPr>
        <w:t>可靠密封，照明灯具不得悬吊。</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2.2.11  </w:t>
      </w:r>
      <w:r w:rsidRPr="00D94970">
        <w:rPr>
          <w:rFonts w:eastAsia="仿宋_GB2312"/>
          <w:color w:val="000000"/>
          <w:sz w:val="32"/>
          <w:szCs w:val="32"/>
        </w:rPr>
        <w:t>洁净室（区）的温度和相对湿度应当与产品生产工艺要求相适应。无特殊要求时，温度应当控制在</w:t>
      </w:r>
      <w:r w:rsidRPr="00D94970">
        <w:rPr>
          <w:rFonts w:eastAsia="仿宋_GB2312"/>
          <w:color w:val="000000"/>
          <w:sz w:val="32"/>
          <w:szCs w:val="32"/>
        </w:rPr>
        <w:t>18</w:t>
      </w:r>
      <w:r w:rsidRPr="00D94970">
        <w:rPr>
          <w:rFonts w:eastAsia="仿宋_GB2312"/>
          <w:color w:val="000000"/>
          <w:sz w:val="32"/>
          <w:szCs w:val="32"/>
        </w:rPr>
        <w:t>～</w:t>
      </w:r>
      <w:r w:rsidRPr="00D94970">
        <w:rPr>
          <w:rFonts w:eastAsia="仿宋_GB2312"/>
          <w:color w:val="000000"/>
          <w:sz w:val="32"/>
          <w:szCs w:val="32"/>
        </w:rPr>
        <w:t>28</w:t>
      </w:r>
      <w:r w:rsidRPr="00D94970">
        <w:rPr>
          <w:rFonts w:ascii="宋体" w:hAnsi="宋体" w:cs="宋体" w:hint="eastAsia"/>
          <w:color w:val="000000"/>
          <w:sz w:val="32"/>
          <w:szCs w:val="32"/>
        </w:rPr>
        <w:t>℃</w:t>
      </w:r>
      <w:r w:rsidRPr="00D94970">
        <w:rPr>
          <w:rFonts w:eastAsia="仿宋_GB2312"/>
          <w:color w:val="000000"/>
          <w:sz w:val="32"/>
          <w:szCs w:val="32"/>
        </w:rPr>
        <w:t>，相对湿度控制在</w:t>
      </w:r>
      <w:r w:rsidRPr="00D94970">
        <w:rPr>
          <w:rFonts w:eastAsia="仿宋_GB2312"/>
          <w:color w:val="000000"/>
          <w:sz w:val="32"/>
          <w:szCs w:val="32"/>
        </w:rPr>
        <w:t>45%</w:t>
      </w:r>
      <w:r w:rsidRPr="00D94970">
        <w:rPr>
          <w:rFonts w:eastAsia="仿宋_GB2312"/>
          <w:color w:val="000000"/>
          <w:sz w:val="32"/>
          <w:szCs w:val="32"/>
        </w:rPr>
        <w:t>～</w:t>
      </w:r>
      <w:r w:rsidRPr="00D94970">
        <w:rPr>
          <w:rFonts w:eastAsia="仿宋_GB2312"/>
          <w:color w:val="000000"/>
          <w:sz w:val="32"/>
          <w:szCs w:val="32"/>
        </w:rPr>
        <w:t>65%</w:t>
      </w:r>
      <w:r w:rsidRPr="00D94970">
        <w:rPr>
          <w:rFonts w:eastAsia="仿宋_GB2312"/>
          <w:color w:val="000000"/>
          <w:sz w:val="32"/>
          <w:szCs w:val="32"/>
        </w:rPr>
        <w:t>。</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2.2.12  </w:t>
      </w:r>
      <w:r w:rsidRPr="00D94970">
        <w:rPr>
          <w:rFonts w:eastAsia="仿宋_GB2312"/>
          <w:color w:val="000000"/>
          <w:sz w:val="32"/>
          <w:szCs w:val="32"/>
        </w:rPr>
        <w:t>洁净室（区）和非洁净室（区）之间应有缓冲设施。</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2.2.13  </w:t>
      </w:r>
      <w:r w:rsidRPr="00D94970">
        <w:rPr>
          <w:rFonts w:eastAsia="仿宋_GB2312"/>
          <w:color w:val="000000"/>
          <w:sz w:val="32"/>
          <w:szCs w:val="32"/>
        </w:rPr>
        <w:t>洁净室（区）的内表面（墙面、地面、天棚、操作台等）应当平整光滑、无裂缝、接口严密、无颗粒物脱落，避免积尘，并便于清洁处理和消毒。</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2.2.14  </w:t>
      </w:r>
      <w:r w:rsidRPr="00D94970">
        <w:rPr>
          <w:rFonts w:eastAsia="仿宋_GB2312"/>
          <w:color w:val="000000"/>
          <w:sz w:val="32"/>
          <w:szCs w:val="32"/>
        </w:rPr>
        <w:t>洁净室（区）的空气如循环使用应当采取有效措施避免污染和交叉污染。</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2.2.15  </w:t>
      </w:r>
      <w:r w:rsidRPr="00D94970">
        <w:rPr>
          <w:rFonts w:eastAsia="仿宋_GB2312"/>
          <w:color w:val="000000"/>
          <w:sz w:val="32"/>
          <w:szCs w:val="32"/>
        </w:rPr>
        <w:t>洁净室（区）内的水池、地漏应安装防止倒灌的装置，避免对环境和物料造成污染。</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100</w:t>
      </w:r>
      <w:r w:rsidRPr="00D94970">
        <w:rPr>
          <w:rFonts w:eastAsia="仿宋_GB2312"/>
          <w:color w:val="000000"/>
          <w:sz w:val="32"/>
          <w:szCs w:val="32"/>
        </w:rPr>
        <w:t>级的洁净室（区）内不得设置地漏。</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2.2.16  </w:t>
      </w:r>
      <w:proofErr w:type="gramStart"/>
      <w:r w:rsidRPr="00D94970">
        <w:rPr>
          <w:rFonts w:eastAsia="仿宋_GB2312"/>
          <w:color w:val="000000"/>
          <w:sz w:val="32"/>
          <w:szCs w:val="32"/>
        </w:rPr>
        <w:t>产尘操作</w:t>
      </w:r>
      <w:proofErr w:type="gramEnd"/>
      <w:r w:rsidRPr="00D94970">
        <w:rPr>
          <w:rFonts w:eastAsia="仿宋_GB2312"/>
          <w:color w:val="000000"/>
          <w:sz w:val="32"/>
          <w:szCs w:val="32"/>
        </w:rPr>
        <w:t>间应当保持相对负压或采取有效措施，防止粉尘扩散，避免交叉污染。</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2.2.17  </w:t>
      </w:r>
      <w:r w:rsidRPr="00D94970">
        <w:rPr>
          <w:rFonts w:eastAsia="仿宋_GB2312"/>
          <w:color w:val="000000"/>
          <w:sz w:val="32"/>
          <w:szCs w:val="32"/>
        </w:rPr>
        <w:t>对具有污染性、传染性和高生物活性的物料应当在受控条件下进行处理，避免造成传染、污染或泄漏等。</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lastRenderedPageBreak/>
        <w:t xml:space="preserve">2.2.18  </w:t>
      </w:r>
      <w:r w:rsidRPr="00D94970">
        <w:rPr>
          <w:rFonts w:eastAsia="仿宋_GB2312"/>
          <w:color w:val="000000"/>
          <w:sz w:val="32"/>
          <w:szCs w:val="32"/>
        </w:rPr>
        <w:t>生产激素类、操作有致病性病原体或芽胞菌制品的，应当使用单独的空气净化系统，与相邻区域保持负压，排出的空气不能循环使用。</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2.2.19  </w:t>
      </w:r>
      <w:r w:rsidRPr="00D94970">
        <w:rPr>
          <w:rFonts w:eastAsia="仿宋_GB2312"/>
          <w:color w:val="000000"/>
          <w:sz w:val="32"/>
          <w:szCs w:val="32"/>
        </w:rPr>
        <w:t>进行危险度二级及以上的</w:t>
      </w:r>
      <w:proofErr w:type="gramStart"/>
      <w:r w:rsidRPr="00D94970">
        <w:rPr>
          <w:rFonts w:eastAsia="仿宋_GB2312"/>
          <w:color w:val="000000"/>
          <w:sz w:val="32"/>
          <w:szCs w:val="32"/>
        </w:rPr>
        <w:t>病原体操</w:t>
      </w:r>
      <w:proofErr w:type="gramEnd"/>
      <w:r w:rsidRPr="00D94970">
        <w:rPr>
          <w:rFonts w:eastAsia="仿宋_GB2312"/>
          <w:color w:val="000000"/>
          <w:sz w:val="32"/>
          <w:szCs w:val="32"/>
        </w:rPr>
        <w:t>作应当配备生物安全柜，空气应当进行过滤处理后方可排出。应当对过滤器的性能进行定期检查以保证其有效性。使用病原体类检测试剂的阳性血清应当有相应的防护措施。</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2.2.20  </w:t>
      </w:r>
      <w:r w:rsidRPr="00D94970">
        <w:rPr>
          <w:rFonts w:eastAsia="仿宋_GB2312"/>
          <w:color w:val="000000"/>
          <w:sz w:val="32"/>
          <w:szCs w:val="32"/>
        </w:rPr>
        <w:t>对于特殊的高致病性病原体的采集、制备，应当按照有关部门颁布的行业标准，如人间传染病微生物名录、微生物和生物医学实验室生物安全通用准则、实验室生物安全通用要求等相关规定，配备相应的生物安全设施。</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2.2.21  </w:t>
      </w:r>
      <w:r w:rsidRPr="00D94970">
        <w:rPr>
          <w:rFonts w:eastAsia="仿宋_GB2312"/>
          <w:color w:val="000000"/>
          <w:sz w:val="32"/>
          <w:szCs w:val="32"/>
        </w:rPr>
        <w:t>生产聚合酶链反应（</w:t>
      </w:r>
      <w:r w:rsidRPr="00D94970">
        <w:rPr>
          <w:rFonts w:eastAsia="仿宋_GB2312"/>
          <w:color w:val="000000"/>
          <w:sz w:val="32"/>
          <w:szCs w:val="32"/>
        </w:rPr>
        <w:t>PCR</w:t>
      </w:r>
      <w:r w:rsidRPr="00D94970">
        <w:rPr>
          <w:rFonts w:eastAsia="仿宋_GB2312"/>
          <w:color w:val="000000"/>
          <w:sz w:val="32"/>
          <w:szCs w:val="32"/>
        </w:rPr>
        <w:t>）试剂的，其生产和检验应当在独立的建筑物或空间内进行，保证空气不直接联通，防止扩增时形成的气溶胶造成交叉污染。其生产和质检的器具不得混用，用后应严格清洗和消毒。</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2.2.22  </w:t>
      </w:r>
      <w:r w:rsidRPr="00D94970">
        <w:rPr>
          <w:rFonts w:eastAsia="仿宋_GB2312"/>
          <w:color w:val="000000"/>
          <w:sz w:val="32"/>
          <w:szCs w:val="32"/>
        </w:rPr>
        <w:t>洁净室（区）内的人数应当与洁净室（区）面积相适应。</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2.2.23  </w:t>
      </w:r>
      <w:r w:rsidRPr="00D94970">
        <w:rPr>
          <w:rFonts w:eastAsia="仿宋_GB2312"/>
          <w:color w:val="000000"/>
          <w:sz w:val="32"/>
          <w:szCs w:val="32"/>
        </w:rPr>
        <w:t>对生产环境没有空气净化要求的体外诊断试剂，应当在清洁环境内进行生产。</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proofErr w:type="gramStart"/>
      <w:r w:rsidRPr="00D94970">
        <w:rPr>
          <w:rFonts w:eastAsia="仿宋_GB2312"/>
          <w:color w:val="000000"/>
          <w:sz w:val="32"/>
          <w:szCs w:val="32"/>
        </w:rPr>
        <w:t>清洁条件</w:t>
      </w:r>
      <w:proofErr w:type="gramEnd"/>
      <w:r w:rsidRPr="00D94970">
        <w:rPr>
          <w:rFonts w:eastAsia="仿宋_GB2312"/>
          <w:color w:val="000000"/>
          <w:sz w:val="32"/>
          <w:szCs w:val="32"/>
        </w:rPr>
        <w:t>的基本要求：要有防尘、通风、防止昆虫或其他动物以及异物混入等措施；人流、物流分开，人员进入生产车间前应当有换鞋、更衣、佩戴口罩和帽子、洗手、手消毒等清洁措施；</w:t>
      </w:r>
      <w:r w:rsidRPr="00D94970">
        <w:rPr>
          <w:rFonts w:eastAsia="仿宋_GB2312"/>
          <w:color w:val="000000"/>
          <w:sz w:val="32"/>
          <w:szCs w:val="32"/>
        </w:rPr>
        <w:lastRenderedPageBreak/>
        <w:t>生产场地的地面应当便于清洁，墙、顶部应平整、光滑，无颗粒物脱落；操作台应当光滑、平整、无缝隙、耐腐蚀，便于清洗、消毒；应当对生</w:t>
      </w:r>
      <w:proofErr w:type="gramStart"/>
      <w:r w:rsidRPr="00D94970">
        <w:rPr>
          <w:rFonts w:eastAsia="仿宋_GB2312"/>
          <w:color w:val="000000"/>
          <w:sz w:val="32"/>
          <w:szCs w:val="32"/>
        </w:rPr>
        <w:t>产区域</w:t>
      </w:r>
      <w:proofErr w:type="gramEnd"/>
      <w:r w:rsidRPr="00D94970">
        <w:rPr>
          <w:rFonts w:eastAsia="仿宋_GB2312"/>
          <w:color w:val="000000"/>
          <w:sz w:val="32"/>
          <w:szCs w:val="32"/>
        </w:rPr>
        <w:t>进行定期清洁、清洗和消毒；应当根据生产要求对生产车间的温湿度进行控制。</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2.2.24  </w:t>
      </w:r>
      <w:r w:rsidRPr="00D94970">
        <w:rPr>
          <w:rFonts w:eastAsia="仿宋_GB2312"/>
          <w:color w:val="000000"/>
          <w:sz w:val="32"/>
          <w:szCs w:val="32"/>
        </w:rPr>
        <w:t>易燃、易爆、有毒、有害、具有污染性或传染性、具有生物活性或来源于生物体的物料的管理应当符合国家相关规定。所涉及的物料应当列出清单，专区存放、专人保管和发放，并制定相应的防护规程。</w:t>
      </w:r>
    </w:p>
    <w:p w:rsidR="007900E3" w:rsidRPr="00D94970" w:rsidRDefault="007900E3" w:rsidP="007900E3">
      <w:pPr>
        <w:tabs>
          <w:tab w:val="left" w:pos="1620"/>
        </w:tabs>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2.2.25  </w:t>
      </w:r>
      <w:r w:rsidRPr="00D94970">
        <w:rPr>
          <w:rFonts w:eastAsia="仿宋_GB2312"/>
          <w:color w:val="000000"/>
          <w:sz w:val="32"/>
          <w:szCs w:val="32"/>
        </w:rPr>
        <w:t>动物</w:t>
      </w:r>
      <w:proofErr w:type="gramStart"/>
      <w:r w:rsidRPr="00D94970">
        <w:rPr>
          <w:rFonts w:eastAsia="仿宋_GB2312"/>
          <w:color w:val="000000"/>
          <w:sz w:val="32"/>
          <w:szCs w:val="32"/>
        </w:rPr>
        <w:t>室应当</w:t>
      </w:r>
      <w:proofErr w:type="gramEnd"/>
      <w:r w:rsidRPr="00D94970">
        <w:rPr>
          <w:rFonts w:eastAsia="仿宋_GB2312"/>
          <w:color w:val="000000"/>
          <w:sz w:val="32"/>
          <w:szCs w:val="32"/>
        </w:rPr>
        <w:t>在隔离良好的建筑体内，与生产、质检区分开，不得对生产造成污染。</w:t>
      </w:r>
    </w:p>
    <w:p w:rsidR="007900E3" w:rsidRPr="00D94970" w:rsidRDefault="007900E3" w:rsidP="007900E3">
      <w:pPr>
        <w:spacing w:line="600" w:lineRule="exact"/>
        <w:ind w:firstLineChars="200" w:firstLine="640"/>
        <w:rPr>
          <w:rFonts w:ascii="黑体" w:eastAsia="黑体" w:hAnsi="黑体"/>
          <w:color w:val="000000"/>
          <w:sz w:val="32"/>
          <w:szCs w:val="32"/>
        </w:rPr>
      </w:pPr>
      <w:r w:rsidRPr="00D94970">
        <w:rPr>
          <w:rFonts w:ascii="黑体" w:eastAsia="黑体" w:hAnsi="黑体"/>
          <w:color w:val="000000"/>
          <w:sz w:val="32"/>
          <w:szCs w:val="32"/>
        </w:rPr>
        <w:t>2.3  设备</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2.3.1  </w:t>
      </w:r>
      <w:r w:rsidRPr="00D94970">
        <w:rPr>
          <w:rFonts w:eastAsia="仿宋_GB2312"/>
          <w:color w:val="000000"/>
          <w:sz w:val="32"/>
          <w:szCs w:val="32"/>
        </w:rPr>
        <w:t>洁净室（区）空气净化系统应当经过确认并保持连续运行，维持相应的洁净度级别，并在一定周期后进行再确认。</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若停机后再次开启空气净化系统，应当进行必要的测试或验证，以确认仍能达到规定的洁净度级别要求。</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2.3.2  </w:t>
      </w:r>
      <w:r w:rsidRPr="00D94970">
        <w:rPr>
          <w:rFonts w:eastAsia="仿宋_GB2312"/>
          <w:color w:val="000000"/>
          <w:sz w:val="32"/>
          <w:szCs w:val="32"/>
        </w:rPr>
        <w:t>应当确定所需要的工艺用水。当生产过程中使用工艺用水时，应当配备相应的制水设备，并有防止污染的措施，用量较大时应当通过管道输送至洁净室（区）的用水点。工艺用水应当满足产品质量的要求。</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2.3.3  </w:t>
      </w:r>
      <w:r w:rsidRPr="00D94970">
        <w:rPr>
          <w:rFonts w:eastAsia="仿宋_GB2312"/>
          <w:color w:val="000000"/>
          <w:sz w:val="32"/>
          <w:szCs w:val="32"/>
        </w:rPr>
        <w:t>应当制定工艺用水的管理文件，工艺用水的储罐和输送管道应当满足所生产的产品对于水质的要求，并定期清洗、消毒。</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lastRenderedPageBreak/>
        <w:t xml:space="preserve">2.3.4  </w:t>
      </w:r>
      <w:r w:rsidRPr="00D94970">
        <w:rPr>
          <w:rFonts w:eastAsia="仿宋_GB2312"/>
          <w:color w:val="000000"/>
          <w:sz w:val="32"/>
          <w:szCs w:val="32"/>
        </w:rPr>
        <w:t>配料罐容器与设备连接的主要固定管道应当标明内存的物料名称、流向，定期清洗和维护，并标明设备运行状态。</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2.3.5  </w:t>
      </w:r>
      <w:r w:rsidRPr="00D94970">
        <w:rPr>
          <w:rFonts w:eastAsia="仿宋_GB2312"/>
          <w:color w:val="000000"/>
          <w:sz w:val="32"/>
          <w:szCs w:val="32"/>
        </w:rPr>
        <w:t>与物料或产品直接接触的设备、容器具及管道表面应当光洁、平整、无颗粒物质脱落、无毒、耐腐蚀，不与物料或产品发生化学反应和粘连，易于清洁处理和消毒或灭菌。</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2.3.6  </w:t>
      </w:r>
      <w:r w:rsidRPr="00D94970">
        <w:rPr>
          <w:rFonts w:eastAsia="仿宋_GB2312"/>
          <w:color w:val="000000"/>
          <w:sz w:val="32"/>
          <w:szCs w:val="32"/>
        </w:rPr>
        <w:t>需要冷藏、冷冻的原料、半成品、成品，应当配备相应的冷藏、冷冻储存设备，并按规定监测设备运行状况、记录储存温度。</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冷藏、冷冻体外诊断试剂应当配备符合其温度要求的运输设施设备。</w:t>
      </w:r>
    </w:p>
    <w:p w:rsidR="007900E3" w:rsidRPr="00D94970" w:rsidRDefault="007900E3" w:rsidP="007900E3">
      <w:pPr>
        <w:spacing w:line="600" w:lineRule="exact"/>
        <w:ind w:firstLineChars="200" w:firstLine="640"/>
        <w:rPr>
          <w:rFonts w:ascii="黑体" w:eastAsia="黑体" w:hAnsi="黑体"/>
          <w:color w:val="000000"/>
          <w:sz w:val="32"/>
          <w:szCs w:val="32"/>
        </w:rPr>
      </w:pPr>
      <w:r w:rsidRPr="00D94970">
        <w:rPr>
          <w:rFonts w:ascii="黑体" w:eastAsia="黑体" w:hAnsi="黑体"/>
          <w:color w:val="000000"/>
          <w:sz w:val="32"/>
          <w:szCs w:val="32"/>
        </w:rPr>
        <w:t>2.4  设计开发</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2.4.1  </w:t>
      </w:r>
      <w:r w:rsidRPr="00D94970">
        <w:rPr>
          <w:rFonts w:eastAsia="仿宋_GB2312"/>
          <w:color w:val="000000"/>
          <w:sz w:val="32"/>
          <w:szCs w:val="32"/>
        </w:rPr>
        <w:t>研制条件，包括配合使用的设备、仪器和试剂应当满足研究所需，研制所用的设备、仪器和试剂应当保存使用记录。</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2.4.2  </w:t>
      </w:r>
      <w:r w:rsidRPr="00D94970">
        <w:rPr>
          <w:rFonts w:eastAsia="仿宋_GB2312"/>
          <w:color w:val="000000"/>
          <w:sz w:val="32"/>
          <w:szCs w:val="32"/>
        </w:rPr>
        <w:t>研制过程中主要原料、中间体、重要辅料应当明确来源，其数量、使用量及其剩余量应当保存记录。</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2.4.3  </w:t>
      </w:r>
      <w:r w:rsidRPr="00D94970">
        <w:rPr>
          <w:rFonts w:eastAsia="仿宋_GB2312"/>
          <w:color w:val="000000"/>
          <w:sz w:val="32"/>
          <w:szCs w:val="32"/>
        </w:rPr>
        <w:t>工艺研究、技术要求</w:t>
      </w:r>
      <w:r w:rsidRPr="00D94970">
        <w:rPr>
          <w:rFonts w:eastAsia="仿宋_GB2312"/>
          <w:color w:val="000000"/>
          <w:sz w:val="32"/>
          <w:szCs w:val="32"/>
        </w:rPr>
        <w:t>/</w:t>
      </w:r>
      <w:r w:rsidRPr="00D94970">
        <w:rPr>
          <w:rFonts w:eastAsia="仿宋_GB2312"/>
          <w:color w:val="000000"/>
          <w:sz w:val="32"/>
          <w:szCs w:val="32"/>
        </w:rPr>
        <w:t>分析性能研究、稳定性研究、检验、临床试验</w:t>
      </w:r>
      <w:r w:rsidRPr="00D94970">
        <w:rPr>
          <w:rFonts w:eastAsia="仿宋_GB2312"/>
          <w:color w:val="000000"/>
          <w:sz w:val="32"/>
          <w:szCs w:val="32"/>
        </w:rPr>
        <w:t>/</w:t>
      </w:r>
      <w:r w:rsidRPr="00D94970">
        <w:rPr>
          <w:rFonts w:eastAsia="仿宋_GB2312"/>
          <w:color w:val="000000"/>
          <w:sz w:val="32"/>
          <w:szCs w:val="32"/>
        </w:rPr>
        <w:t>评价（包括预实验）研究、参考</w:t>
      </w:r>
      <w:proofErr w:type="gramStart"/>
      <w:r w:rsidRPr="00D94970">
        <w:rPr>
          <w:rFonts w:eastAsia="仿宋_GB2312"/>
          <w:color w:val="000000"/>
          <w:sz w:val="32"/>
          <w:szCs w:val="32"/>
        </w:rPr>
        <w:t>值研究</w:t>
      </w:r>
      <w:proofErr w:type="gramEnd"/>
      <w:r w:rsidRPr="00D94970">
        <w:rPr>
          <w:rFonts w:eastAsia="仿宋_GB2312"/>
          <w:color w:val="000000"/>
          <w:sz w:val="32"/>
          <w:szCs w:val="32"/>
        </w:rPr>
        <w:t>等各个阶段的样品数量、贮存条件、留样、使用或销毁情况应当保存记录，样品试制量应当满足从事研究所需要的数量。</w:t>
      </w:r>
    </w:p>
    <w:p w:rsidR="007900E3" w:rsidRPr="00D94970" w:rsidRDefault="007900E3" w:rsidP="007900E3">
      <w:pPr>
        <w:spacing w:line="600" w:lineRule="exact"/>
        <w:ind w:firstLineChars="200" w:firstLine="640"/>
        <w:rPr>
          <w:rFonts w:ascii="黑体" w:eastAsia="黑体" w:hAnsi="黑体"/>
          <w:color w:val="000000"/>
          <w:sz w:val="32"/>
          <w:szCs w:val="32"/>
        </w:rPr>
      </w:pPr>
      <w:r w:rsidRPr="00D94970">
        <w:rPr>
          <w:rFonts w:ascii="黑体" w:eastAsia="黑体" w:hAnsi="黑体"/>
          <w:color w:val="000000"/>
          <w:sz w:val="32"/>
          <w:szCs w:val="32"/>
        </w:rPr>
        <w:t>2.5  采购</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2.5.1 </w:t>
      </w:r>
      <w:r w:rsidRPr="00D94970">
        <w:rPr>
          <w:rFonts w:eastAsia="仿宋_GB2312"/>
          <w:color w:val="000000"/>
          <w:sz w:val="32"/>
          <w:szCs w:val="32"/>
        </w:rPr>
        <w:t>外购的标准品、校准品、质控品、生产用或</w:t>
      </w:r>
      <w:proofErr w:type="gramStart"/>
      <w:r w:rsidRPr="00D94970">
        <w:rPr>
          <w:rFonts w:eastAsia="仿宋_GB2312"/>
          <w:color w:val="000000"/>
          <w:sz w:val="32"/>
          <w:szCs w:val="32"/>
        </w:rPr>
        <w:t>质控用血液</w:t>
      </w:r>
      <w:proofErr w:type="gramEnd"/>
      <w:r w:rsidRPr="00D94970">
        <w:rPr>
          <w:rFonts w:eastAsia="仿宋_GB2312"/>
          <w:color w:val="000000"/>
          <w:sz w:val="32"/>
          <w:szCs w:val="32"/>
        </w:rPr>
        <w:t>的采购应满足可追溯要求。应当由企业或提供机构测定病原微</w:t>
      </w:r>
      <w:r w:rsidRPr="00D94970">
        <w:rPr>
          <w:rFonts w:eastAsia="仿宋_GB2312"/>
          <w:color w:val="000000"/>
          <w:sz w:val="32"/>
          <w:szCs w:val="32"/>
        </w:rPr>
        <w:lastRenderedPageBreak/>
        <w:t>生物及明确定值范围；应当对其来源地、定值范围、灭活状态、数量、保存、使用状态等信息有明确记录，并由专人负责。</w:t>
      </w:r>
    </w:p>
    <w:p w:rsidR="007900E3" w:rsidRPr="00D94970" w:rsidRDefault="007900E3" w:rsidP="007900E3">
      <w:pPr>
        <w:spacing w:line="600" w:lineRule="exact"/>
        <w:ind w:firstLineChars="200" w:firstLine="640"/>
        <w:rPr>
          <w:rFonts w:ascii="黑体" w:eastAsia="黑体" w:hAnsi="黑体"/>
          <w:color w:val="000000"/>
          <w:sz w:val="32"/>
          <w:szCs w:val="32"/>
        </w:rPr>
      </w:pPr>
      <w:r w:rsidRPr="00D94970">
        <w:rPr>
          <w:rFonts w:ascii="黑体" w:eastAsia="黑体" w:hAnsi="黑体"/>
          <w:color w:val="000000"/>
          <w:sz w:val="32"/>
          <w:szCs w:val="32"/>
        </w:rPr>
        <w:t>2.6  生产管理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  </w:t>
      </w:r>
      <w:r w:rsidRPr="00D94970">
        <w:rPr>
          <w:rFonts w:eastAsia="仿宋_GB2312"/>
          <w:color w:val="000000"/>
          <w:sz w:val="32"/>
          <w:szCs w:val="32"/>
        </w:rPr>
        <w:t>洁净室（区）内使用的压缩空气等工艺用气均应当经过净化处理。与产品使用表面直接接触的气体，其对产品的影响程度应当进行验证和控制，以适应所生产产品的要求。</w:t>
      </w:r>
    </w:p>
    <w:p w:rsidR="007900E3" w:rsidRPr="00D94970" w:rsidRDefault="007900E3" w:rsidP="007900E3">
      <w:pPr>
        <w:spacing w:line="600" w:lineRule="exact"/>
        <w:ind w:firstLineChars="200" w:firstLine="640"/>
        <w:rPr>
          <w:rFonts w:eastAsia="仿宋_GB2312"/>
          <w:sz w:val="32"/>
          <w:szCs w:val="32"/>
        </w:rPr>
      </w:pPr>
      <w:r w:rsidRPr="00D94970">
        <w:rPr>
          <w:rFonts w:eastAsia="仿宋_GB2312"/>
          <w:color w:val="000000"/>
          <w:sz w:val="32"/>
          <w:szCs w:val="32"/>
        </w:rPr>
        <w:t xml:space="preserve">2.6.2  </w:t>
      </w:r>
      <w:r w:rsidRPr="00D94970">
        <w:rPr>
          <w:rFonts w:eastAsia="仿宋_GB2312"/>
          <w:color w:val="000000"/>
          <w:sz w:val="32"/>
          <w:szCs w:val="32"/>
        </w:rPr>
        <w:t>生产设备、容器具等应当符合洁净环境控制</w:t>
      </w:r>
      <w:r w:rsidRPr="00D94970">
        <w:rPr>
          <w:rFonts w:eastAsia="仿宋_GB2312"/>
          <w:sz w:val="32"/>
          <w:szCs w:val="32"/>
        </w:rPr>
        <w:t>和工艺文件的要求。</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2.6.3  </w:t>
      </w:r>
      <w:r w:rsidRPr="00D94970">
        <w:rPr>
          <w:rFonts w:eastAsia="仿宋_GB2312"/>
          <w:color w:val="000000"/>
          <w:sz w:val="32"/>
          <w:szCs w:val="32"/>
        </w:rPr>
        <w:t>应当按照物料的性状和储存要求进行分类存放管理，应当明确规定中间品的储存条件和期限。</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物料应当在规定的使用期限内，按照先进先出的原则使用。无规定使用期限的，应当根据物料的稳定性数据确定储存期限。储存期内发现储存条件变化且可能影响产品质量时，应及时进行复验。</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2.6.4  </w:t>
      </w:r>
      <w:r w:rsidRPr="00D94970">
        <w:rPr>
          <w:rFonts w:eastAsia="仿宋_GB2312"/>
          <w:color w:val="000000"/>
          <w:sz w:val="32"/>
          <w:szCs w:val="32"/>
        </w:rPr>
        <w:t>进入洁净室（区）的物品应当按程序进行净化处理。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2.6.5  </w:t>
      </w:r>
      <w:r w:rsidRPr="00D94970">
        <w:rPr>
          <w:rFonts w:eastAsia="仿宋_GB2312"/>
          <w:color w:val="000000"/>
          <w:sz w:val="32"/>
          <w:szCs w:val="32"/>
        </w:rPr>
        <w:t>在生产过程中，应当建立产品标识和生产状态标识控制程序，对现场各类物料和生产区域、设备、管路的状态进行识别和管理。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2.6.6  </w:t>
      </w:r>
      <w:r w:rsidRPr="00D94970">
        <w:rPr>
          <w:rFonts w:eastAsia="仿宋_GB2312"/>
          <w:color w:val="000000"/>
          <w:sz w:val="32"/>
          <w:szCs w:val="32"/>
        </w:rPr>
        <w:t>应当对每批产品中关键物料进行物料平衡核查。如有显著差异，必须查明原因，在得出合理解释，确认无潜在质量事故后，方可按正常产品处理。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2.6.7  </w:t>
      </w:r>
      <w:r w:rsidRPr="00D94970">
        <w:rPr>
          <w:rFonts w:eastAsia="仿宋_GB2312"/>
          <w:color w:val="000000"/>
          <w:sz w:val="32"/>
          <w:szCs w:val="32"/>
        </w:rPr>
        <w:t>应当制定批号管理制度，对主要物料、中间品和成品</w:t>
      </w:r>
      <w:r w:rsidRPr="00D94970">
        <w:rPr>
          <w:rFonts w:eastAsia="仿宋_GB2312"/>
          <w:color w:val="000000"/>
          <w:sz w:val="32"/>
          <w:szCs w:val="32"/>
        </w:rPr>
        <w:lastRenderedPageBreak/>
        <w:t>按规定进行批号管理，并保存和提供可追溯的记录。同一试剂盒内各组分批号不同时应当尽量将生产日期接近的组分进行组合，在每个组分的容器上均标明各自的批号和有效期。整个试剂盒的有效期应当以最先到有效期的组分的效期为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2.6.8  </w:t>
      </w:r>
      <w:r w:rsidRPr="00D94970">
        <w:rPr>
          <w:rFonts w:eastAsia="仿宋_GB2312"/>
          <w:color w:val="000000"/>
          <w:sz w:val="32"/>
          <w:szCs w:val="32"/>
        </w:rPr>
        <w:t>不同品种产品的生产应当做到有效隔离，以避免相互混淆和污染。有数条包装线同时进行包装时，应当采取隔离或其他有效防止混淆的措施。</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2.6.9  </w:t>
      </w:r>
      <w:r w:rsidRPr="00D94970">
        <w:rPr>
          <w:rFonts w:eastAsia="仿宋_GB2312"/>
          <w:color w:val="000000"/>
          <w:sz w:val="32"/>
          <w:szCs w:val="32"/>
        </w:rPr>
        <w:t>应当制定洁净室（区）的卫生管理文件，按照规定对洁净室（区）进行清洁处理和消毒，并做好记录。所用的消毒剂或消毒方法不得对设备、容器具、物料和产品造成污染。消毒剂品种应当定期更换，防止产生耐药菌株。</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2.6.10  </w:t>
      </w:r>
      <w:r w:rsidRPr="00D94970">
        <w:rPr>
          <w:rFonts w:eastAsia="仿宋_GB2312"/>
          <w:color w:val="000000"/>
          <w:sz w:val="32"/>
          <w:szCs w:val="32"/>
        </w:rPr>
        <w:t>生产设备所用的润滑剂、清洗剂均不得对产品造成污染。</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2.6.11  </w:t>
      </w:r>
      <w:r w:rsidRPr="00D94970">
        <w:rPr>
          <w:rFonts w:eastAsia="仿宋_GB2312"/>
          <w:color w:val="000000"/>
          <w:sz w:val="32"/>
          <w:szCs w:val="32"/>
        </w:rPr>
        <w:t>应当建立清场的管理规定。前一道工艺结束后或前一种产品生产结束后必须进行清场，确认合格后才可以入场进行其他生产，并保存清场记录。相关的配制和分装器具必须专用，使用后进行清洗、干燥等洁净处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2.6.12  </w:t>
      </w:r>
      <w:r w:rsidRPr="00D94970">
        <w:rPr>
          <w:rFonts w:eastAsia="仿宋_GB2312"/>
          <w:color w:val="000000"/>
          <w:sz w:val="32"/>
          <w:szCs w:val="32"/>
        </w:rPr>
        <w:t>应当建立可追溯性程序并形成文件，应当规定可追溯的范围、程度、标识和记录。记录应当包括生产过程所用的原材料、生产过程、生产设备、操作人员和生产环境等内容。</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2.6.13  </w:t>
      </w:r>
      <w:r w:rsidRPr="00D94970">
        <w:rPr>
          <w:rFonts w:eastAsia="仿宋_GB2312"/>
          <w:color w:val="000000"/>
          <w:sz w:val="32"/>
          <w:szCs w:val="32"/>
        </w:rPr>
        <w:t>生产一定周期后，应当对关键项目进行再验证。当影响产品质量的主要因素，如工艺、质量控制方法、主要原辅料、</w:t>
      </w:r>
      <w:r w:rsidRPr="00D94970">
        <w:rPr>
          <w:rFonts w:eastAsia="仿宋_GB2312"/>
          <w:color w:val="000000"/>
          <w:sz w:val="32"/>
          <w:szCs w:val="32"/>
        </w:rPr>
        <w:lastRenderedPageBreak/>
        <w:t>主要生产设备等需要开展重新验证的条件发生改变时，应当进行相关内容的重新验证。</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应当根据不同产品特性提出验证的时间。</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2.6.14  </w:t>
      </w:r>
      <w:r w:rsidRPr="00D94970">
        <w:rPr>
          <w:rFonts w:eastAsia="仿宋_GB2312"/>
          <w:color w:val="000000"/>
          <w:sz w:val="32"/>
          <w:szCs w:val="32"/>
        </w:rPr>
        <w:t>生产车间连续停产一年以上的，重新组织生产前应当对生产环境及设施设备、主要原辅材料、关键工序、检验设备及质量控制方法等重新进行验证。</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连续停产不足一年的，如有必要，也应当重新对生产环境和设施设备进行验证。</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2.6.15  </w:t>
      </w:r>
      <w:r w:rsidRPr="00D94970">
        <w:rPr>
          <w:rFonts w:eastAsia="仿宋_GB2312"/>
          <w:color w:val="000000"/>
          <w:sz w:val="32"/>
          <w:szCs w:val="32"/>
        </w:rPr>
        <w:t>应当对生产用需要灭活的血清或血浆建立灭活处理的操作规程，并按照操作规程的要求，对生产用灭活前后的血清或血浆状态进行明显的区分和标识。</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2.6.16  </w:t>
      </w:r>
      <w:r w:rsidRPr="00D94970">
        <w:rPr>
          <w:rFonts w:eastAsia="仿宋_GB2312"/>
          <w:color w:val="000000"/>
          <w:sz w:val="32"/>
          <w:szCs w:val="32"/>
        </w:rPr>
        <w:t>生产中的废液、废物等应当进行无害化处理，并符合相关的环保要求。</w:t>
      </w:r>
    </w:p>
    <w:p w:rsidR="007900E3" w:rsidRPr="00D94970" w:rsidRDefault="007900E3" w:rsidP="007900E3">
      <w:pPr>
        <w:spacing w:line="600" w:lineRule="exact"/>
        <w:ind w:firstLineChars="200" w:firstLine="640"/>
        <w:rPr>
          <w:rFonts w:ascii="黑体" w:eastAsia="黑体" w:hAnsi="黑体"/>
          <w:color w:val="000000"/>
          <w:sz w:val="32"/>
          <w:szCs w:val="32"/>
        </w:rPr>
      </w:pPr>
      <w:r w:rsidRPr="00D94970">
        <w:rPr>
          <w:rFonts w:ascii="黑体" w:eastAsia="黑体" w:hAnsi="黑体"/>
          <w:color w:val="000000"/>
          <w:sz w:val="32"/>
          <w:szCs w:val="32"/>
        </w:rPr>
        <w:t>2.7  质量控制</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2.7.1  </w:t>
      </w:r>
      <w:r w:rsidRPr="00D94970">
        <w:rPr>
          <w:rFonts w:eastAsia="仿宋_GB2312"/>
          <w:color w:val="000000"/>
          <w:sz w:val="32"/>
          <w:szCs w:val="32"/>
        </w:rPr>
        <w:t>应当建立校准品、参考品量值溯源程序。对每批生产的校准品、参考品进行赋值。</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2.7.2  </w:t>
      </w:r>
      <w:r w:rsidRPr="00D94970">
        <w:rPr>
          <w:rFonts w:eastAsia="仿宋_GB2312"/>
          <w:color w:val="000000"/>
          <w:sz w:val="32"/>
          <w:szCs w:val="32"/>
        </w:rPr>
        <w:t>生产和检验用的菌毒种应当标明来源，验收、储存、保管、使用、销毁应执行国家有关医学微生物菌种保管的规定和病原微生物实验室生物安全管理条例。应当建立生产用菌毒种的原始种子批、</w:t>
      </w:r>
      <w:proofErr w:type="gramStart"/>
      <w:r w:rsidRPr="00D94970">
        <w:rPr>
          <w:rFonts w:eastAsia="仿宋_GB2312"/>
          <w:color w:val="000000"/>
          <w:sz w:val="32"/>
          <w:szCs w:val="32"/>
        </w:rPr>
        <w:t>主代种子</w:t>
      </w:r>
      <w:proofErr w:type="gramEnd"/>
      <w:r w:rsidRPr="00D94970">
        <w:rPr>
          <w:rFonts w:eastAsia="仿宋_GB2312"/>
          <w:color w:val="000000"/>
          <w:sz w:val="32"/>
          <w:szCs w:val="32"/>
        </w:rPr>
        <w:t>批和工作种子批系统。</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2.7.3  </w:t>
      </w:r>
      <w:r w:rsidRPr="00D94970">
        <w:rPr>
          <w:rFonts w:eastAsia="仿宋_GB2312"/>
          <w:color w:val="000000"/>
          <w:sz w:val="32"/>
          <w:szCs w:val="32"/>
        </w:rPr>
        <w:t>生产用细胞应当建立原始细胞库、</w:t>
      </w:r>
      <w:proofErr w:type="gramStart"/>
      <w:r w:rsidRPr="00D94970">
        <w:rPr>
          <w:rFonts w:eastAsia="仿宋_GB2312"/>
          <w:color w:val="000000"/>
          <w:sz w:val="32"/>
          <w:szCs w:val="32"/>
        </w:rPr>
        <w:t>主代细胞库</w:t>
      </w:r>
      <w:proofErr w:type="gramEnd"/>
      <w:r w:rsidRPr="00D94970">
        <w:rPr>
          <w:rFonts w:eastAsia="仿宋_GB2312"/>
          <w:color w:val="000000"/>
          <w:sz w:val="32"/>
          <w:szCs w:val="32"/>
        </w:rPr>
        <w:t>、工作细胞库。应当建立细胞库档案资料和细胞操作日志。自行制备抗</w:t>
      </w:r>
      <w:r w:rsidRPr="00D94970">
        <w:rPr>
          <w:rFonts w:eastAsia="仿宋_GB2312"/>
          <w:color w:val="000000"/>
          <w:sz w:val="32"/>
          <w:szCs w:val="32"/>
        </w:rPr>
        <w:lastRenderedPageBreak/>
        <w:t>原或抗体，应当对所用原料的来源和性质有详细的记录并可追溯。</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2.7.4  </w:t>
      </w:r>
      <w:r w:rsidRPr="00D94970">
        <w:rPr>
          <w:rFonts w:eastAsia="仿宋_GB2312"/>
          <w:color w:val="000000"/>
          <w:sz w:val="32"/>
          <w:szCs w:val="32"/>
        </w:rPr>
        <w:t>应当对检验过程中使用的标准品、校准品、质</w:t>
      </w:r>
      <w:proofErr w:type="gramStart"/>
      <w:r w:rsidRPr="00D94970">
        <w:rPr>
          <w:rFonts w:eastAsia="仿宋_GB2312"/>
          <w:color w:val="000000"/>
          <w:sz w:val="32"/>
          <w:szCs w:val="32"/>
        </w:rPr>
        <w:t>控品建立台账及</w:t>
      </w:r>
      <w:proofErr w:type="gramEnd"/>
      <w:r w:rsidRPr="00D94970">
        <w:rPr>
          <w:rFonts w:eastAsia="仿宋_GB2312"/>
          <w:color w:val="000000"/>
          <w:sz w:val="32"/>
          <w:szCs w:val="32"/>
        </w:rPr>
        <w:t>使用记录。应当记录其来源、批号、效期、溯源途径、主要技术指标、保存状态等信息，按照规定进行复验并保存记录。</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2.7.5  </w:t>
      </w:r>
      <w:r w:rsidRPr="00D94970">
        <w:rPr>
          <w:rFonts w:eastAsia="仿宋_GB2312"/>
          <w:color w:val="000000"/>
          <w:sz w:val="32"/>
          <w:szCs w:val="32"/>
        </w:rPr>
        <w:t>留样应当在规定条件下储存。应当建立留样台账，及时记录留样检验信息，留样检验报告应当注明留样批号、效期、检验日期、检验人、检验结果等。留样期满后应当对留样检验报告进行汇总、分析并归档。</w:t>
      </w:r>
    </w:p>
    <w:p w:rsidR="007900E3" w:rsidRPr="00D94970" w:rsidRDefault="007900E3" w:rsidP="007900E3">
      <w:pPr>
        <w:spacing w:line="600" w:lineRule="exact"/>
        <w:ind w:firstLineChars="200" w:firstLine="643"/>
        <w:rPr>
          <w:rFonts w:eastAsia="仿宋_GB2312"/>
          <w:b/>
          <w:color w:val="000000"/>
          <w:sz w:val="32"/>
          <w:szCs w:val="32"/>
        </w:rPr>
      </w:pPr>
    </w:p>
    <w:p w:rsidR="007900E3" w:rsidRPr="00D94970" w:rsidRDefault="007900E3" w:rsidP="007900E3">
      <w:pPr>
        <w:spacing w:line="600" w:lineRule="exact"/>
        <w:jc w:val="center"/>
        <w:rPr>
          <w:rFonts w:ascii="方正小标宋简体" w:eastAsia="方正小标宋简体"/>
          <w:bCs/>
          <w:color w:val="000000"/>
          <w:sz w:val="32"/>
          <w:szCs w:val="32"/>
        </w:rPr>
      </w:pPr>
      <w:r w:rsidRPr="00D94970">
        <w:rPr>
          <w:rFonts w:ascii="方正小标宋简体" w:eastAsia="方正小标宋简体" w:hint="eastAsia"/>
          <w:bCs/>
          <w:color w:val="000000"/>
          <w:sz w:val="32"/>
          <w:szCs w:val="32"/>
        </w:rPr>
        <w:t>第三部分 术 语</w:t>
      </w:r>
    </w:p>
    <w:p w:rsidR="007900E3" w:rsidRPr="00D94970" w:rsidRDefault="007900E3" w:rsidP="007900E3">
      <w:pPr>
        <w:adjustRightInd w:val="0"/>
        <w:snapToGrid w:val="0"/>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3.1  </w:t>
      </w:r>
      <w:r w:rsidRPr="00D94970">
        <w:rPr>
          <w:rFonts w:eastAsia="仿宋_GB2312"/>
          <w:color w:val="000000"/>
          <w:sz w:val="32"/>
          <w:szCs w:val="32"/>
        </w:rPr>
        <w:t>下列术语的含义是：</w:t>
      </w:r>
    </w:p>
    <w:p w:rsidR="007900E3" w:rsidRPr="00D94970" w:rsidRDefault="007900E3" w:rsidP="007900E3">
      <w:pPr>
        <w:adjustRightInd w:val="0"/>
        <w:snapToGrid w:val="0"/>
        <w:spacing w:line="600" w:lineRule="exact"/>
        <w:ind w:firstLineChars="200" w:firstLine="640"/>
        <w:rPr>
          <w:rFonts w:eastAsia="仿宋_GB2312"/>
          <w:sz w:val="32"/>
          <w:szCs w:val="32"/>
        </w:rPr>
      </w:pPr>
      <w:r w:rsidRPr="00D94970">
        <w:rPr>
          <w:rFonts w:eastAsia="仿宋_GB2312"/>
          <w:sz w:val="32"/>
          <w:szCs w:val="32"/>
        </w:rPr>
        <w:t>批号：用于识别一个特定批的具有唯一性的数字和（或）字母的组合。</w:t>
      </w:r>
    </w:p>
    <w:p w:rsidR="007900E3" w:rsidRPr="00D94970" w:rsidRDefault="007900E3" w:rsidP="007900E3">
      <w:pPr>
        <w:adjustRightInd w:val="0"/>
        <w:snapToGrid w:val="0"/>
        <w:spacing w:line="600" w:lineRule="exact"/>
        <w:ind w:firstLineChars="200" w:firstLine="640"/>
        <w:rPr>
          <w:rFonts w:eastAsia="仿宋_GB2312"/>
          <w:sz w:val="32"/>
          <w:szCs w:val="32"/>
        </w:rPr>
      </w:pPr>
      <w:r w:rsidRPr="00D94970">
        <w:rPr>
          <w:rFonts w:eastAsia="仿宋_GB2312"/>
          <w:sz w:val="32"/>
          <w:szCs w:val="32"/>
        </w:rPr>
        <w:t>物料：原料、辅料、包装材料、中间品等。</w:t>
      </w:r>
    </w:p>
    <w:p w:rsidR="007900E3" w:rsidRPr="00D94970" w:rsidRDefault="007900E3" w:rsidP="007900E3">
      <w:pPr>
        <w:adjustRightInd w:val="0"/>
        <w:snapToGrid w:val="0"/>
        <w:spacing w:line="600" w:lineRule="exact"/>
        <w:ind w:firstLineChars="200" w:firstLine="640"/>
        <w:rPr>
          <w:rFonts w:eastAsia="仿宋_GB2312"/>
          <w:sz w:val="32"/>
          <w:szCs w:val="32"/>
        </w:rPr>
      </w:pPr>
      <w:r w:rsidRPr="00D94970">
        <w:rPr>
          <w:rFonts w:eastAsia="仿宋_GB2312"/>
          <w:sz w:val="32"/>
          <w:szCs w:val="32"/>
        </w:rPr>
        <w:t>主要物料：试剂产品组成中在性能上起到主要作用的成分。</w:t>
      </w:r>
    </w:p>
    <w:p w:rsidR="007900E3" w:rsidRPr="00D94970" w:rsidRDefault="007900E3" w:rsidP="007900E3">
      <w:pPr>
        <w:spacing w:line="600" w:lineRule="exact"/>
        <w:ind w:firstLineChars="200" w:firstLine="640"/>
        <w:rPr>
          <w:rFonts w:eastAsia="仿宋_GB2312"/>
          <w:sz w:val="32"/>
          <w:szCs w:val="32"/>
        </w:rPr>
      </w:pPr>
      <w:r w:rsidRPr="00D94970">
        <w:rPr>
          <w:rFonts w:eastAsia="仿宋_GB2312"/>
          <w:sz w:val="32"/>
          <w:szCs w:val="32"/>
        </w:rPr>
        <w:t>物料平衡：在适当考虑可允许的正常偏差的情况下，产品或物料的理论产量或理论用量与实际产量或用量之间持平。</w:t>
      </w:r>
    </w:p>
    <w:p w:rsidR="007900E3" w:rsidRPr="00D94970" w:rsidRDefault="007900E3" w:rsidP="007900E3">
      <w:pPr>
        <w:spacing w:line="600" w:lineRule="exact"/>
        <w:ind w:firstLineChars="200" w:firstLine="640"/>
        <w:rPr>
          <w:rFonts w:eastAsia="仿宋_GB2312"/>
          <w:sz w:val="32"/>
          <w:szCs w:val="32"/>
        </w:rPr>
      </w:pPr>
      <w:r w:rsidRPr="00D94970">
        <w:rPr>
          <w:rFonts w:eastAsia="仿宋_GB2312"/>
          <w:sz w:val="32"/>
          <w:szCs w:val="32"/>
        </w:rPr>
        <w:t>洁净室</w:t>
      </w:r>
      <w:r w:rsidRPr="00D94970">
        <w:rPr>
          <w:rFonts w:eastAsia="仿宋_GB2312"/>
          <w:sz w:val="32"/>
          <w:szCs w:val="32"/>
        </w:rPr>
        <w:t>(</w:t>
      </w:r>
      <w:r w:rsidRPr="00D94970">
        <w:rPr>
          <w:rFonts w:eastAsia="仿宋_GB2312"/>
          <w:sz w:val="32"/>
          <w:szCs w:val="32"/>
        </w:rPr>
        <w:t>区</w:t>
      </w:r>
      <w:r w:rsidRPr="00D94970">
        <w:rPr>
          <w:rFonts w:eastAsia="仿宋_GB2312"/>
          <w:sz w:val="32"/>
          <w:szCs w:val="32"/>
        </w:rPr>
        <w:t>)</w:t>
      </w:r>
      <w:r w:rsidRPr="00D94970">
        <w:rPr>
          <w:rFonts w:eastAsia="仿宋_GB2312"/>
          <w:sz w:val="32"/>
          <w:szCs w:val="32"/>
        </w:rPr>
        <w:t>：需要对尘粒及微生物含量进行控制的房间（区域）。其建筑结构、装备及其作用均具有减少该房间（区域）内污染源的介入、产生和滞留的功能。</w:t>
      </w:r>
      <w:r w:rsidRPr="00D94970">
        <w:rPr>
          <w:rFonts w:eastAsia="仿宋_GB2312"/>
          <w:sz w:val="32"/>
          <w:szCs w:val="32"/>
        </w:rPr>
        <w:br/>
      </w:r>
      <w:r w:rsidRPr="00D94970">
        <w:rPr>
          <w:rFonts w:eastAsia="仿宋_GB2312"/>
          <w:sz w:val="32"/>
          <w:szCs w:val="32"/>
        </w:rPr>
        <w:t xml:space="preserve">　　洁净度：洁净环境内单位体积空气中含大于或等于某一粒径的悬浮粒子和微生物最大允许统计数。</w:t>
      </w:r>
    </w:p>
    <w:p w:rsidR="007900E3" w:rsidRPr="00D94970" w:rsidRDefault="007900E3" w:rsidP="007900E3">
      <w:pPr>
        <w:spacing w:line="600" w:lineRule="exact"/>
        <w:ind w:firstLineChars="200" w:firstLine="640"/>
        <w:rPr>
          <w:rFonts w:eastAsia="仿宋_GB2312"/>
          <w:sz w:val="32"/>
          <w:szCs w:val="32"/>
        </w:rPr>
      </w:pPr>
    </w:p>
    <w:p w:rsidR="007900E3" w:rsidRPr="00D94970" w:rsidRDefault="007900E3" w:rsidP="007900E3">
      <w:pPr>
        <w:spacing w:line="600" w:lineRule="exact"/>
        <w:jc w:val="center"/>
        <w:rPr>
          <w:rFonts w:ascii="方正小标宋简体" w:eastAsia="方正小标宋简体"/>
          <w:bCs/>
          <w:color w:val="000000"/>
          <w:sz w:val="32"/>
          <w:szCs w:val="32"/>
        </w:rPr>
      </w:pPr>
      <w:r w:rsidRPr="00D94970">
        <w:rPr>
          <w:rFonts w:ascii="方正小标宋简体" w:eastAsia="方正小标宋简体"/>
          <w:bCs/>
          <w:color w:val="000000"/>
          <w:sz w:val="32"/>
          <w:szCs w:val="32"/>
        </w:rPr>
        <w:t>第四部分  附　则</w:t>
      </w:r>
    </w:p>
    <w:p w:rsidR="007900E3" w:rsidRPr="00D94970" w:rsidRDefault="007900E3" w:rsidP="007900E3">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4.1  </w:t>
      </w:r>
      <w:r w:rsidRPr="00D94970">
        <w:rPr>
          <w:rFonts w:eastAsia="仿宋_GB2312"/>
          <w:color w:val="000000"/>
          <w:sz w:val="32"/>
          <w:szCs w:val="32"/>
        </w:rPr>
        <w:t>本附录由国家食品药品监督管理总局负责解释。</w:t>
      </w:r>
    </w:p>
    <w:p w:rsidR="00E541F4" w:rsidRPr="00775D31" w:rsidRDefault="007900E3" w:rsidP="00775D31">
      <w:pPr>
        <w:spacing w:line="600" w:lineRule="exact"/>
        <w:ind w:firstLineChars="200" w:firstLine="640"/>
        <w:rPr>
          <w:rFonts w:eastAsia="仿宋_GB2312"/>
          <w:color w:val="000000"/>
          <w:sz w:val="32"/>
          <w:szCs w:val="32"/>
        </w:rPr>
      </w:pPr>
      <w:r w:rsidRPr="00D94970">
        <w:rPr>
          <w:rFonts w:eastAsia="仿宋_GB2312"/>
          <w:color w:val="000000"/>
          <w:sz w:val="32"/>
          <w:szCs w:val="32"/>
        </w:rPr>
        <w:t xml:space="preserve">4.2  </w:t>
      </w:r>
      <w:r w:rsidRPr="00D94970">
        <w:rPr>
          <w:rFonts w:eastAsia="仿宋_GB2312"/>
          <w:color w:val="000000"/>
          <w:sz w:val="32"/>
          <w:szCs w:val="32"/>
        </w:rPr>
        <w:t>本附录自</w:t>
      </w:r>
      <w:r w:rsidRPr="00D94970">
        <w:rPr>
          <w:rFonts w:eastAsia="仿宋_GB2312"/>
          <w:color w:val="000000"/>
          <w:sz w:val="32"/>
          <w:szCs w:val="32"/>
        </w:rPr>
        <w:t>2015</w:t>
      </w:r>
      <w:r w:rsidRPr="00D94970">
        <w:rPr>
          <w:rFonts w:eastAsia="仿宋_GB2312"/>
          <w:color w:val="000000"/>
          <w:sz w:val="32"/>
          <w:szCs w:val="32"/>
        </w:rPr>
        <w:t>年</w:t>
      </w:r>
      <w:r w:rsidRPr="00D94970">
        <w:rPr>
          <w:rFonts w:eastAsia="仿宋_GB2312"/>
          <w:color w:val="000000"/>
          <w:sz w:val="32"/>
          <w:szCs w:val="32"/>
        </w:rPr>
        <w:t>10</w:t>
      </w:r>
      <w:r w:rsidRPr="00D94970">
        <w:rPr>
          <w:rFonts w:eastAsia="仿宋_GB2312"/>
          <w:color w:val="000000"/>
          <w:sz w:val="32"/>
          <w:szCs w:val="32"/>
        </w:rPr>
        <w:t>月</w:t>
      </w:r>
      <w:r w:rsidRPr="00D94970">
        <w:rPr>
          <w:rFonts w:eastAsia="仿宋_GB2312"/>
          <w:color w:val="000000"/>
          <w:sz w:val="32"/>
          <w:szCs w:val="32"/>
        </w:rPr>
        <w:t>1</w:t>
      </w:r>
      <w:r w:rsidRPr="00D94970">
        <w:rPr>
          <w:rFonts w:eastAsia="仿宋_GB2312"/>
          <w:color w:val="000000"/>
          <w:sz w:val="32"/>
          <w:szCs w:val="32"/>
        </w:rPr>
        <w:t>日起施行。原国家食品药品监督管理局于</w:t>
      </w:r>
      <w:r w:rsidRPr="00D94970">
        <w:rPr>
          <w:rFonts w:eastAsia="仿宋_GB2312"/>
          <w:color w:val="000000"/>
          <w:sz w:val="32"/>
          <w:szCs w:val="32"/>
        </w:rPr>
        <w:t>2007</w:t>
      </w:r>
      <w:r w:rsidRPr="00D94970">
        <w:rPr>
          <w:rFonts w:eastAsia="仿宋_GB2312"/>
          <w:color w:val="000000"/>
          <w:sz w:val="32"/>
          <w:szCs w:val="32"/>
        </w:rPr>
        <w:t>年</w:t>
      </w:r>
      <w:r w:rsidRPr="00D94970">
        <w:rPr>
          <w:rFonts w:eastAsia="仿宋_GB2312"/>
          <w:color w:val="000000"/>
          <w:sz w:val="32"/>
          <w:szCs w:val="32"/>
        </w:rPr>
        <w:t>4</w:t>
      </w:r>
      <w:r w:rsidRPr="00D94970">
        <w:rPr>
          <w:rFonts w:eastAsia="仿宋_GB2312"/>
          <w:color w:val="000000"/>
          <w:sz w:val="32"/>
          <w:szCs w:val="32"/>
        </w:rPr>
        <w:t>月</w:t>
      </w:r>
      <w:r w:rsidRPr="00D94970">
        <w:rPr>
          <w:rFonts w:eastAsia="仿宋_GB2312"/>
          <w:color w:val="000000"/>
          <w:sz w:val="32"/>
          <w:szCs w:val="32"/>
        </w:rPr>
        <w:t>28</w:t>
      </w:r>
      <w:r w:rsidRPr="00D94970">
        <w:rPr>
          <w:rFonts w:eastAsia="仿宋_GB2312"/>
          <w:color w:val="000000"/>
          <w:sz w:val="32"/>
          <w:szCs w:val="32"/>
        </w:rPr>
        <w:t>日发布的《关于印发〈体外诊断试剂质量管理体系考核实施规定（试行）〉〈体外诊断试剂生产实施细则（试行）〉和〈体外诊断试剂生产企业质量管理体系考核评定标准（试行）〉的通知</w:t>
      </w:r>
      <w:r w:rsidRPr="00D94970">
        <w:rPr>
          <w:rFonts w:eastAsia="仿宋_GB2312"/>
          <w:color w:val="000000"/>
          <w:sz w:val="32"/>
          <w:szCs w:val="32"/>
        </w:rPr>
        <w:t xml:space="preserve"> </w:t>
      </w:r>
      <w:r w:rsidRPr="00D94970">
        <w:rPr>
          <w:rFonts w:eastAsia="仿宋_GB2312"/>
          <w:color w:val="000000"/>
          <w:sz w:val="32"/>
          <w:szCs w:val="32"/>
        </w:rPr>
        <w:t>》（国</w:t>
      </w:r>
      <w:proofErr w:type="gramStart"/>
      <w:r w:rsidRPr="00D94970">
        <w:rPr>
          <w:rFonts w:eastAsia="仿宋_GB2312"/>
          <w:color w:val="000000"/>
          <w:sz w:val="32"/>
          <w:szCs w:val="32"/>
        </w:rPr>
        <w:t>食药监械〔</w:t>
      </w:r>
      <w:r w:rsidRPr="00D94970">
        <w:rPr>
          <w:rFonts w:eastAsia="仿宋_GB2312"/>
          <w:color w:val="000000"/>
          <w:sz w:val="32"/>
          <w:szCs w:val="32"/>
        </w:rPr>
        <w:t>2007</w:t>
      </w:r>
      <w:r w:rsidRPr="00D94970">
        <w:rPr>
          <w:rFonts w:eastAsia="仿宋_GB2312"/>
          <w:color w:val="000000"/>
          <w:sz w:val="32"/>
          <w:szCs w:val="32"/>
        </w:rPr>
        <w:t>〕</w:t>
      </w:r>
      <w:proofErr w:type="gramEnd"/>
      <w:r w:rsidRPr="00D94970">
        <w:rPr>
          <w:rFonts w:eastAsia="仿宋_GB2312"/>
          <w:color w:val="000000"/>
          <w:sz w:val="32"/>
          <w:szCs w:val="32"/>
        </w:rPr>
        <w:t>239</w:t>
      </w:r>
      <w:r w:rsidRPr="00D94970">
        <w:rPr>
          <w:rFonts w:eastAsia="仿宋_GB2312"/>
          <w:color w:val="000000"/>
          <w:sz w:val="32"/>
          <w:szCs w:val="32"/>
        </w:rPr>
        <w:t>号）同时废止。</w:t>
      </w:r>
      <w:bookmarkStart w:id="0" w:name="_GoBack"/>
      <w:bookmarkEnd w:id="0"/>
    </w:p>
    <w:sectPr w:rsidR="00E541F4" w:rsidRPr="00775D31" w:rsidSect="00D94970">
      <w:footerReference w:type="even" r:id="rId7"/>
      <w:footerReference w:type="default" r:id="rId8"/>
      <w:pgSz w:w="11906" w:h="16838"/>
      <w:pgMar w:top="1758" w:right="1531" w:bottom="1588"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460" w:rsidRDefault="001D5460" w:rsidP="007900E3">
      <w:r>
        <w:separator/>
      </w:r>
    </w:p>
  </w:endnote>
  <w:endnote w:type="continuationSeparator" w:id="0">
    <w:p w:rsidR="001D5460" w:rsidRDefault="001D5460" w:rsidP="00790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47C" w:rsidRPr="00D94970" w:rsidRDefault="002E6420" w:rsidP="00D94970">
    <w:pPr>
      <w:pStyle w:val="a4"/>
      <w:ind w:firstLineChars="100" w:firstLine="280"/>
      <w:rPr>
        <w:sz w:val="28"/>
        <w:szCs w:val="28"/>
      </w:rPr>
    </w:pPr>
    <w:r>
      <w:rPr>
        <w:rFonts w:hint="eastAsia"/>
        <w:sz w:val="28"/>
        <w:szCs w:val="28"/>
      </w:rPr>
      <w:t>—</w:t>
    </w:r>
    <w:r>
      <w:rPr>
        <w:rFonts w:hint="eastAsia"/>
        <w:sz w:val="28"/>
        <w:szCs w:val="28"/>
      </w:rPr>
      <w:t xml:space="preserve"> </w:t>
    </w:r>
    <w:r w:rsidRPr="00D94970">
      <w:rPr>
        <w:sz w:val="28"/>
        <w:szCs w:val="28"/>
      </w:rPr>
      <w:fldChar w:fldCharType="begin"/>
    </w:r>
    <w:r w:rsidRPr="00D94970">
      <w:rPr>
        <w:sz w:val="28"/>
        <w:szCs w:val="28"/>
      </w:rPr>
      <w:instrText>PAGE   \* MERGEFORMAT</w:instrText>
    </w:r>
    <w:r w:rsidRPr="00D94970">
      <w:rPr>
        <w:sz w:val="28"/>
        <w:szCs w:val="28"/>
      </w:rPr>
      <w:fldChar w:fldCharType="separate"/>
    </w:r>
    <w:r w:rsidRPr="00042AC9">
      <w:rPr>
        <w:noProof/>
        <w:sz w:val="28"/>
        <w:szCs w:val="28"/>
        <w:lang w:val="zh-CN"/>
      </w:rPr>
      <w:t>14</w:t>
    </w:r>
    <w:r w:rsidRPr="00D94970">
      <w:rPr>
        <w:sz w:val="28"/>
        <w:szCs w:val="28"/>
      </w:rPr>
      <w:fldChar w:fldCharType="end"/>
    </w:r>
    <w:r>
      <w:rPr>
        <w:rFonts w:hint="eastAsia"/>
        <w:sz w:val="28"/>
        <w:szCs w:val="28"/>
      </w:rPr>
      <w:t xml:space="preserve"> </w:t>
    </w:r>
    <w:r>
      <w:rPr>
        <w:rFonts w:hint="eastAsia"/>
        <w:sz w:val="28"/>
        <w:szCs w:val="28"/>
      </w:rPr>
      <w:t>—</w:t>
    </w:r>
  </w:p>
  <w:p w:rsidR="009A1829" w:rsidRDefault="001D5460" w:rsidP="009A1829">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47C" w:rsidRPr="00D94970" w:rsidRDefault="002E6420" w:rsidP="00D94970">
    <w:pPr>
      <w:pStyle w:val="a4"/>
      <w:wordWrap w:val="0"/>
      <w:jc w:val="right"/>
      <w:rPr>
        <w:sz w:val="28"/>
        <w:szCs w:val="28"/>
      </w:rPr>
    </w:pPr>
    <w:r>
      <w:rPr>
        <w:rFonts w:hint="eastAsia"/>
        <w:sz w:val="28"/>
        <w:szCs w:val="28"/>
      </w:rPr>
      <w:t>—</w:t>
    </w:r>
    <w:r>
      <w:rPr>
        <w:rFonts w:hint="eastAsia"/>
        <w:sz w:val="28"/>
        <w:szCs w:val="28"/>
      </w:rPr>
      <w:t xml:space="preserve"> </w:t>
    </w:r>
    <w:r w:rsidRPr="00D94970">
      <w:rPr>
        <w:sz w:val="28"/>
        <w:szCs w:val="28"/>
      </w:rPr>
      <w:fldChar w:fldCharType="begin"/>
    </w:r>
    <w:r w:rsidRPr="00D94970">
      <w:rPr>
        <w:sz w:val="28"/>
        <w:szCs w:val="28"/>
      </w:rPr>
      <w:instrText>PAGE   \* MERGEFORMAT</w:instrText>
    </w:r>
    <w:r w:rsidRPr="00D94970">
      <w:rPr>
        <w:sz w:val="28"/>
        <w:szCs w:val="28"/>
      </w:rPr>
      <w:fldChar w:fldCharType="separate"/>
    </w:r>
    <w:r w:rsidR="00775D31" w:rsidRPr="00775D31">
      <w:rPr>
        <w:noProof/>
        <w:sz w:val="28"/>
        <w:szCs w:val="28"/>
        <w:lang w:val="zh-CN"/>
      </w:rPr>
      <w:t>11</w:t>
    </w:r>
    <w:r w:rsidRPr="00D94970">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p w:rsidR="009A1829" w:rsidRDefault="001D5460" w:rsidP="009A1829">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460" w:rsidRDefault="001D5460" w:rsidP="007900E3">
      <w:r>
        <w:separator/>
      </w:r>
    </w:p>
  </w:footnote>
  <w:footnote w:type="continuationSeparator" w:id="0">
    <w:p w:rsidR="001D5460" w:rsidRDefault="001D5460" w:rsidP="007900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8CC"/>
    <w:rsid w:val="001D5460"/>
    <w:rsid w:val="002E6420"/>
    <w:rsid w:val="003678CC"/>
    <w:rsid w:val="00775D31"/>
    <w:rsid w:val="007900E3"/>
    <w:rsid w:val="00E54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0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00E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900E3"/>
    <w:rPr>
      <w:sz w:val="18"/>
      <w:szCs w:val="18"/>
    </w:rPr>
  </w:style>
  <w:style w:type="paragraph" w:styleId="a4">
    <w:name w:val="footer"/>
    <w:basedOn w:val="a"/>
    <w:link w:val="Char0"/>
    <w:uiPriority w:val="99"/>
    <w:unhideWhenUsed/>
    <w:rsid w:val="007900E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900E3"/>
    <w:rPr>
      <w:sz w:val="18"/>
      <w:szCs w:val="18"/>
    </w:rPr>
  </w:style>
  <w:style w:type="paragraph" w:styleId="a5">
    <w:name w:val="List Paragraph"/>
    <w:basedOn w:val="a"/>
    <w:uiPriority w:val="99"/>
    <w:qFormat/>
    <w:rsid w:val="007900E3"/>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0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00E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900E3"/>
    <w:rPr>
      <w:sz w:val="18"/>
      <w:szCs w:val="18"/>
    </w:rPr>
  </w:style>
  <w:style w:type="paragraph" w:styleId="a4">
    <w:name w:val="footer"/>
    <w:basedOn w:val="a"/>
    <w:link w:val="Char0"/>
    <w:uiPriority w:val="99"/>
    <w:unhideWhenUsed/>
    <w:rsid w:val="007900E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900E3"/>
    <w:rPr>
      <w:sz w:val="18"/>
      <w:szCs w:val="18"/>
    </w:rPr>
  </w:style>
  <w:style w:type="paragraph" w:styleId="a5">
    <w:name w:val="List Paragraph"/>
    <w:basedOn w:val="a"/>
    <w:uiPriority w:val="99"/>
    <w:qFormat/>
    <w:rsid w:val="007900E3"/>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876</Words>
  <Characters>4998</Characters>
  <Application>Microsoft Office Word</Application>
  <DocSecurity>0</DocSecurity>
  <Lines>41</Lines>
  <Paragraphs>11</Paragraphs>
  <ScaleCrop>false</ScaleCrop>
  <Company>CFDA</Company>
  <LinksUpToDate>false</LinksUpToDate>
  <CharactersWithSpaces>5863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张京梅</dc:creator>
  <cp:keywords/>
  <dc:description/>
  <cp:lastModifiedBy>张京梅</cp:lastModifiedBy>
  <cp:revision>3</cp:revision>
  <dcterms:created xsi:type="dcterms:W3CDTF">2015-07-14T08:53:00Z</dcterms:created>
  <dcterms:modified xsi:type="dcterms:W3CDTF">2015-07-14T08:55:00Z</dcterms:modified>
</cp:coreProperties>
</file>